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226122" w:rsidRPr="001F3166" w:rsidRDefault="00226122" w:rsidP="00226122">
      <w:pPr>
        <w:pStyle w:val="Header"/>
        <w:tabs>
          <w:tab w:val="left" w:pos="6521"/>
        </w:tabs>
        <w:rPr>
          <w:b w:val="0"/>
          <w:i/>
          <w:noProof w:val="0"/>
          <w:sz w:val="24"/>
          <w:szCs w:val="24"/>
          <w:lang w:val="de-DE"/>
        </w:rPr>
      </w:pPr>
      <w:bookmarkStart w:id="0" w:name="OLE_LINK2"/>
      <w:bookmarkStart w:id="1" w:name="OLE_LINK3"/>
      <w:bookmarkStart w:id="2" w:name="OLE_LINK1"/>
      <w:r w:rsidRPr="001F3166">
        <w:rPr>
          <w:rFonts w:cs="Arial"/>
          <w:bCs/>
          <w:noProof w:val="0"/>
          <w:sz w:val="24"/>
          <w:szCs w:val="24"/>
          <w:lang w:val="de-DE"/>
        </w:rPr>
        <w:t xml:space="preserve">3GPP TSG RAN WG1 </w:t>
      </w:r>
      <w:r>
        <w:rPr>
          <w:rFonts w:cs="Arial"/>
          <w:bCs/>
          <w:noProof w:val="0"/>
          <w:sz w:val="24"/>
          <w:szCs w:val="24"/>
          <w:lang w:val="de-DE"/>
        </w:rPr>
        <w:t>#96</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A10E3F">
        <w:rPr>
          <w:noProof w:val="0"/>
          <w:sz w:val="24"/>
          <w:szCs w:val="24"/>
          <w:lang w:val="de-DE"/>
        </w:rPr>
        <w:t>R1-1</w:t>
      </w:r>
      <w:r w:rsidR="00786D58">
        <w:rPr>
          <w:rFonts w:eastAsia="Malgun Gothic"/>
          <w:noProof w:val="0"/>
          <w:sz w:val="24"/>
          <w:szCs w:val="24"/>
          <w:lang w:val="de-DE" w:eastAsia="ko-KR"/>
        </w:rPr>
        <w:t>902253</w:t>
      </w:r>
      <w:bookmarkStart w:id="3" w:name="_GoBack"/>
      <w:bookmarkEnd w:id="3"/>
    </w:p>
    <w:bookmarkEnd w:id="0"/>
    <w:bookmarkEnd w:id="1"/>
    <w:p w:rsidR="002E7C85" w:rsidRPr="0090404B" w:rsidRDefault="00226122" w:rsidP="00226122">
      <w:pPr>
        <w:pStyle w:val="Header"/>
        <w:spacing w:after="240"/>
        <w:rPr>
          <w:noProof w:val="0"/>
          <w:sz w:val="24"/>
          <w:szCs w:val="24"/>
          <w:lang w:val="en-US"/>
        </w:rPr>
      </w:pPr>
      <w:r>
        <w:rPr>
          <w:rFonts w:cs="Arial"/>
          <w:bCs/>
          <w:sz w:val="24"/>
          <w:szCs w:val="24"/>
          <w:lang w:eastAsia="ja-JP"/>
        </w:rPr>
        <w:t>Athens</w:t>
      </w:r>
      <w:r>
        <w:rPr>
          <w:rFonts w:cs="Arial"/>
          <w:bCs/>
          <w:sz w:val="24"/>
          <w:szCs w:val="24"/>
        </w:rPr>
        <w:t>, Greece, February 25</w:t>
      </w:r>
      <w:r>
        <w:rPr>
          <w:rFonts w:ascii="Arial Unicode MS" w:eastAsia="Arial Unicode MS" w:hAnsi="Arial Unicode MS" w:cs="Arial Unicode MS"/>
          <w:bCs/>
          <w:sz w:val="24"/>
          <w:szCs w:val="24"/>
          <w:vertAlign w:val="superscript"/>
          <w:lang w:eastAsia="ko-KR"/>
        </w:rPr>
        <w:t>th</w:t>
      </w:r>
      <w:r>
        <w:rPr>
          <w:rFonts w:ascii="Arial Unicode MS" w:eastAsia="Arial Unicode MS" w:hAnsi="Arial Unicode MS" w:cs="Arial Unicode MS"/>
          <w:bCs/>
          <w:sz w:val="24"/>
          <w:szCs w:val="24"/>
          <w:lang w:eastAsia="ko-KR"/>
        </w:rPr>
        <w:t xml:space="preserve"> </w:t>
      </w:r>
      <w:r>
        <w:rPr>
          <w:rFonts w:cs="Arial"/>
          <w:bCs/>
          <w:sz w:val="24"/>
          <w:szCs w:val="24"/>
        </w:rPr>
        <w:t>– March 1</w:t>
      </w:r>
      <w:r>
        <w:rPr>
          <w:rFonts w:cs="Arial"/>
          <w:bCs/>
          <w:sz w:val="24"/>
          <w:szCs w:val="24"/>
          <w:vertAlign w:val="superscript"/>
        </w:rPr>
        <w:t>st</w:t>
      </w:r>
      <w:r>
        <w:rPr>
          <w:rFonts w:cs="Arial"/>
          <w:bCs/>
          <w:sz w:val="24"/>
          <w:szCs w:val="24"/>
        </w:rPr>
        <w:t>, 2019</w:t>
      </w:r>
    </w:p>
    <w:p w:rsidR="005104E8" w:rsidRPr="001F3166" w:rsidRDefault="00B2133C"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4" w:name="Source"/>
      <w:bookmarkEnd w:id="4"/>
      <w:r w:rsidR="00D62338">
        <w:rPr>
          <w:rFonts w:ascii="Arial" w:eastAsia="Malgun Gothic" w:hAnsi="Arial"/>
          <w:sz w:val="24"/>
          <w:szCs w:val="24"/>
          <w:lang w:eastAsia="ko-KR"/>
        </w:rPr>
        <w:t>7</w:t>
      </w:r>
      <w:r w:rsidR="00276D88">
        <w:rPr>
          <w:rFonts w:ascii="Arial" w:eastAsia="Malgun Gothic" w:hAnsi="Arial"/>
          <w:sz w:val="24"/>
          <w:szCs w:val="24"/>
          <w:lang w:eastAsia="ko-KR"/>
        </w:rPr>
        <w:t>.</w:t>
      </w:r>
      <w:r w:rsidR="0035764C">
        <w:rPr>
          <w:rFonts w:ascii="Arial" w:eastAsia="Malgun Gothic" w:hAnsi="Arial"/>
          <w:sz w:val="24"/>
          <w:szCs w:val="24"/>
          <w:lang w:eastAsia="ko-KR"/>
        </w:rPr>
        <w:t>2.13</w:t>
      </w:r>
      <w:r w:rsidR="00600C2F">
        <w:rPr>
          <w:rFonts w:ascii="Arial" w:eastAsia="Malgun Gothic" w:hAnsi="Arial"/>
          <w:sz w:val="24"/>
          <w:szCs w:val="24"/>
          <w:lang w:eastAsia="ko-KR"/>
        </w:rPr>
        <w:t>.4</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8F559A" w:rsidRPr="008F559A">
        <w:rPr>
          <w:rFonts w:ascii="Arial" w:eastAsia="SimSun" w:hAnsi="Arial" w:cs="Arial"/>
          <w:sz w:val="24"/>
          <w:szCs w:val="24"/>
          <w:lang w:eastAsia="zh-CN"/>
        </w:rPr>
        <w:t>On SCell Activation/Deactivation and Dormant SCells</w:t>
      </w:r>
    </w:p>
    <w:p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5" w:name="DocumentFor"/>
      <w:bookmarkEnd w:id="5"/>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rsidR="00034300" w:rsidRPr="006A074A" w:rsidRDefault="00034300" w:rsidP="005D33FA">
      <w:pPr>
        <w:pStyle w:val="Heading1"/>
        <w:spacing w:before="360" w:after="60"/>
        <w:rPr>
          <w:lang w:val="en-US" w:eastAsia="ko-KR"/>
        </w:rPr>
      </w:pPr>
      <w:r w:rsidRPr="006A074A">
        <w:rPr>
          <w:lang w:val="en-US" w:eastAsia="ko-KR"/>
        </w:rPr>
        <w:t>Introduction</w:t>
      </w:r>
    </w:p>
    <w:p w:rsidR="008470A5" w:rsidRDefault="008470A5" w:rsidP="003F7B12">
      <w:pPr>
        <w:spacing w:after="0"/>
        <w:ind w:right="3"/>
        <w:jc w:val="both"/>
        <w:rPr>
          <w:rFonts w:eastAsia="SimSun"/>
          <w:bCs/>
          <w:lang w:eastAsia="zh-CN"/>
        </w:rPr>
      </w:pPr>
      <w:r w:rsidRPr="00273103">
        <w:rPr>
          <w:bCs/>
        </w:rPr>
        <w:t>This contribution considers</w:t>
      </w:r>
      <w:r w:rsidR="00600C2F">
        <w:rPr>
          <w:rFonts w:eastAsia="SimSun"/>
          <w:bCs/>
          <w:lang w:eastAsia="zh-CN"/>
        </w:rPr>
        <w:t xml:space="preserve"> </w:t>
      </w:r>
      <w:r w:rsidR="00BB7E9C">
        <w:rPr>
          <w:rFonts w:eastAsia="SimSun"/>
          <w:bCs/>
          <w:lang w:eastAsia="zh-CN"/>
        </w:rPr>
        <w:t xml:space="preserve">a potential need to </w:t>
      </w:r>
      <w:r w:rsidR="00C80D23">
        <w:rPr>
          <w:rFonts w:eastAsia="SimSun"/>
          <w:bCs/>
          <w:lang w:eastAsia="zh-CN"/>
        </w:rPr>
        <w:t>reduce a</w:t>
      </w:r>
      <w:r w:rsidR="000065AE">
        <w:rPr>
          <w:rFonts w:eastAsia="SimSun"/>
          <w:bCs/>
          <w:lang w:eastAsia="zh-CN"/>
        </w:rPr>
        <w:t xml:space="preserve"> SCell activation/deactivation </w:t>
      </w:r>
      <w:r w:rsidR="00C80D23">
        <w:rPr>
          <w:rFonts w:eastAsia="SimSun"/>
          <w:bCs/>
          <w:lang w:eastAsia="zh-CN"/>
        </w:rPr>
        <w:t xml:space="preserve">time </w:t>
      </w:r>
      <w:r w:rsidR="00600C2F">
        <w:rPr>
          <w:rFonts w:eastAsia="SimSun"/>
          <w:bCs/>
          <w:lang w:eastAsia="zh-CN"/>
        </w:rPr>
        <w:t>for CA operation</w:t>
      </w:r>
      <w:r w:rsidR="003F7B12">
        <w:rPr>
          <w:rFonts w:eastAsia="SimSun"/>
          <w:bCs/>
          <w:lang w:eastAsia="zh-CN"/>
        </w:rPr>
        <w:t xml:space="preserve"> and the tools that Rel-15 NR provides to operate SCells</w:t>
      </w:r>
      <w:r w:rsidR="000065AE">
        <w:rPr>
          <w:rFonts w:eastAsia="SimSun"/>
          <w:bCs/>
          <w:lang w:eastAsia="zh-CN"/>
        </w:rPr>
        <w:t>.</w:t>
      </w:r>
    </w:p>
    <w:p w:rsidR="003F7B12" w:rsidRDefault="003F7B12" w:rsidP="003F7B12">
      <w:pPr>
        <w:spacing w:after="0"/>
        <w:ind w:right="3"/>
        <w:jc w:val="both"/>
        <w:rPr>
          <w:rFonts w:eastAsia="SimSun"/>
          <w:bCs/>
          <w:lang w:eastAsia="zh-CN"/>
        </w:rPr>
      </w:pPr>
    </w:p>
    <w:p w:rsidR="003F7B12" w:rsidRPr="003F7B12" w:rsidRDefault="003F7B12" w:rsidP="003F7B12">
      <w:pPr>
        <w:spacing w:after="0"/>
        <w:ind w:right="3"/>
        <w:jc w:val="both"/>
        <w:rPr>
          <w:bCs/>
        </w:rPr>
      </w:pPr>
    </w:p>
    <w:p w:rsidR="00747BAA" w:rsidRDefault="00747BAA" w:rsidP="00747BAA">
      <w:pPr>
        <w:pStyle w:val="Heading1"/>
        <w:spacing w:before="0" w:after="60"/>
        <w:rPr>
          <w:szCs w:val="36"/>
          <w:lang w:val="en-US"/>
        </w:rPr>
      </w:pPr>
      <w:r>
        <w:rPr>
          <w:szCs w:val="36"/>
          <w:lang w:val="en-US"/>
        </w:rPr>
        <w:t xml:space="preserve">SCell </w:t>
      </w:r>
      <w:r w:rsidR="0027385C">
        <w:rPr>
          <w:szCs w:val="36"/>
          <w:lang w:val="en-US"/>
        </w:rPr>
        <w:t>Activation/D</w:t>
      </w:r>
      <w:r>
        <w:rPr>
          <w:szCs w:val="36"/>
          <w:lang w:val="en-US"/>
        </w:rPr>
        <w:t>eactivation</w:t>
      </w:r>
    </w:p>
    <w:p w:rsidR="00B67B54" w:rsidRDefault="00CE7E34" w:rsidP="00747BAA">
      <w:pPr>
        <w:overflowPunct w:val="0"/>
        <w:autoSpaceDE w:val="0"/>
        <w:autoSpaceDN w:val="0"/>
        <w:adjustRightInd w:val="0"/>
        <w:spacing w:after="0"/>
        <w:jc w:val="both"/>
        <w:textAlignment w:val="baseline"/>
        <w:rPr>
          <w:rFonts w:eastAsia="SimSun" w:cs="Arial"/>
          <w:kern w:val="2"/>
          <w:lang w:eastAsia="zh-CN"/>
        </w:rPr>
      </w:pPr>
      <w:r>
        <w:rPr>
          <w:rFonts w:eastAsia="SimSun" w:cs="Arial"/>
          <w:kern w:val="2"/>
          <w:lang w:eastAsia="zh-CN"/>
        </w:rPr>
        <w:t>Reductions</w:t>
      </w:r>
      <w:r w:rsidR="0027385C">
        <w:rPr>
          <w:rFonts w:eastAsia="SimSun" w:cs="Arial"/>
          <w:kern w:val="2"/>
          <w:lang w:eastAsia="zh-CN"/>
        </w:rPr>
        <w:t xml:space="preserve"> in SCell activation/deactivation </w:t>
      </w:r>
      <w:r>
        <w:rPr>
          <w:rFonts w:eastAsia="SimSun" w:cs="Arial"/>
          <w:kern w:val="2"/>
          <w:lang w:eastAsia="zh-CN"/>
        </w:rPr>
        <w:t xml:space="preserve">latency </w:t>
      </w:r>
      <w:r w:rsidR="0027385C">
        <w:rPr>
          <w:rFonts w:eastAsia="SimSun" w:cs="Arial"/>
          <w:kern w:val="2"/>
          <w:lang w:eastAsia="zh-CN"/>
        </w:rPr>
        <w:t>were discussed without conclusion during Rel-15 and have been primarily motivated for UE po</w:t>
      </w:r>
      <w:r w:rsidR="007A639D">
        <w:rPr>
          <w:rFonts w:eastAsia="SimSun" w:cs="Arial"/>
          <w:kern w:val="2"/>
          <w:lang w:eastAsia="zh-CN"/>
        </w:rPr>
        <w:t xml:space="preserve">wer savings (e.g. a faster SCell deactivation </w:t>
      </w:r>
      <w:r w:rsidR="003F7B12">
        <w:rPr>
          <w:rFonts w:eastAsia="SimSun" w:cs="Arial"/>
          <w:kern w:val="2"/>
          <w:lang w:eastAsia="zh-CN"/>
        </w:rPr>
        <w:t>can have</w:t>
      </w:r>
      <w:r w:rsidR="007A639D">
        <w:rPr>
          <w:rFonts w:eastAsia="SimSun" w:cs="Arial"/>
          <w:kern w:val="2"/>
          <w:lang w:eastAsia="zh-CN"/>
        </w:rPr>
        <w:t xml:space="preserve"> </w:t>
      </w:r>
      <w:r w:rsidR="003F7B12">
        <w:rPr>
          <w:rFonts w:eastAsia="SimSun" w:cs="Arial"/>
          <w:kern w:val="2"/>
          <w:lang w:eastAsia="zh-CN"/>
        </w:rPr>
        <w:t>some UE power savings gains</w:t>
      </w:r>
      <w:r w:rsidR="007A639D">
        <w:rPr>
          <w:rFonts w:eastAsia="SimSun" w:cs="Arial"/>
          <w:kern w:val="2"/>
          <w:lang w:eastAsia="zh-CN"/>
        </w:rPr>
        <w:t>)</w:t>
      </w:r>
      <w:r>
        <w:rPr>
          <w:rFonts w:eastAsia="SimSun" w:cs="Arial"/>
          <w:kern w:val="2"/>
          <w:lang w:eastAsia="zh-CN"/>
        </w:rPr>
        <w:t xml:space="preserve"> and </w:t>
      </w:r>
      <w:r w:rsidR="003F7B12">
        <w:rPr>
          <w:rFonts w:eastAsia="SimSun" w:cs="Arial"/>
          <w:kern w:val="2"/>
          <w:lang w:eastAsia="zh-CN"/>
        </w:rPr>
        <w:t xml:space="preserve">a possibility for </w:t>
      </w:r>
      <w:r w:rsidR="007A639D">
        <w:rPr>
          <w:rFonts w:eastAsia="SimSun" w:cs="Arial"/>
          <w:kern w:val="2"/>
          <w:lang w:eastAsia="zh-CN"/>
        </w:rPr>
        <w:t xml:space="preserve">throughput improvements </w:t>
      </w:r>
      <w:r>
        <w:rPr>
          <w:rFonts w:eastAsia="SimSun" w:cs="Arial"/>
          <w:kern w:val="2"/>
          <w:lang w:eastAsia="zh-CN"/>
        </w:rPr>
        <w:t>(e.g.</w:t>
      </w:r>
      <w:r w:rsidR="003F7B12">
        <w:rPr>
          <w:rFonts w:eastAsia="SimSun" w:cs="Arial"/>
          <w:kern w:val="2"/>
          <w:lang w:eastAsia="zh-CN"/>
        </w:rPr>
        <w:t xml:space="preserve"> </w:t>
      </w:r>
      <w:r>
        <w:rPr>
          <w:rFonts w:eastAsia="SimSun" w:cs="Arial"/>
          <w:kern w:val="2"/>
          <w:lang w:eastAsia="zh-CN"/>
        </w:rPr>
        <w:t xml:space="preserve">the first PDSCH </w:t>
      </w:r>
      <w:r w:rsidRPr="003F7B12">
        <w:rPr>
          <w:rFonts w:eastAsia="SimSun" w:cs="Arial"/>
          <w:kern w:val="2"/>
          <w:lang w:eastAsia="zh-CN"/>
        </w:rPr>
        <w:t>scheduling on an activated SCell</w:t>
      </w:r>
      <w:r w:rsidR="003F7B12" w:rsidRPr="003F7B12">
        <w:rPr>
          <w:rFonts w:eastAsia="SimSun" w:cs="Arial"/>
          <w:kern w:val="2"/>
          <w:lang w:eastAsia="zh-CN"/>
        </w:rPr>
        <w:t xml:space="preserve"> can be based on a CSI report</w:t>
      </w:r>
      <w:r w:rsidRPr="003F7B12">
        <w:rPr>
          <w:rFonts w:eastAsia="SimSun" w:cs="Arial"/>
          <w:kern w:val="2"/>
          <w:lang w:eastAsia="zh-CN"/>
        </w:rPr>
        <w:t>).</w:t>
      </w:r>
      <w:r>
        <w:rPr>
          <w:rFonts w:eastAsia="SimSun" w:cs="Arial"/>
          <w:kern w:val="2"/>
          <w:lang w:eastAsia="zh-CN"/>
        </w:rPr>
        <w:t xml:space="preserve"> </w:t>
      </w:r>
    </w:p>
    <w:p w:rsidR="00CE7E34" w:rsidRDefault="00CE7E34" w:rsidP="00747BAA">
      <w:pPr>
        <w:overflowPunct w:val="0"/>
        <w:autoSpaceDE w:val="0"/>
        <w:autoSpaceDN w:val="0"/>
        <w:adjustRightInd w:val="0"/>
        <w:spacing w:after="0"/>
        <w:jc w:val="both"/>
        <w:textAlignment w:val="baseline"/>
        <w:rPr>
          <w:rFonts w:eastAsia="SimSun" w:cs="Arial"/>
          <w:kern w:val="2"/>
          <w:lang w:eastAsia="zh-CN"/>
        </w:rPr>
      </w:pPr>
    </w:p>
    <w:p w:rsidR="00CE7E34" w:rsidRDefault="00CE7E34" w:rsidP="00747BAA">
      <w:pPr>
        <w:overflowPunct w:val="0"/>
        <w:autoSpaceDE w:val="0"/>
        <w:autoSpaceDN w:val="0"/>
        <w:adjustRightInd w:val="0"/>
        <w:spacing w:after="0"/>
        <w:jc w:val="both"/>
        <w:textAlignment w:val="baseline"/>
        <w:rPr>
          <w:rFonts w:eastAsia="SimSun" w:cs="Arial"/>
          <w:kern w:val="2"/>
          <w:lang w:eastAsia="zh-CN"/>
        </w:rPr>
      </w:pPr>
      <w:r>
        <w:rPr>
          <w:rFonts w:eastAsia="SimSun" w:cs="Arial"/>
          <w:kern w:val="2"/>
          <w:lang w:eastAsia="zh-CN"/>
        </w:rPr>
        <w:t>For inter</w:t>
      </w:r>
      <w:r w:rsidR="00F25C53">
        <w:rPr>
          <w:rFonts w:eastAsia="SimSun" w:cs="Arial"/>
          <w:kern w:val="2"/>
          <w:lang w:eastAsia="zh-CN"/>
        </w:rPr>
        <w:t>-band</w:t>
      </w:r>
      <w:r>
        <w:rPr>
          <w:rFonts w:eastAsia="SimSun" w:cs="Arial"/>
          <w:kern w:val="2"/>
          <w:lang w:eastAsia="zh-CN"/>
        </w:rPr>
        <w:t xml:space="preserve"> CA</w:t>
      </w:r>
      <w:r w:rsidR="00F25C53">
        <w:rPr>
          <w:rFonts w:eastAsia="SimSun" w:cs="Arial"/>
          <w:kern w:val="2"/>
          <w:lang w:eastAsia="zh-CN"/>
        </w:rPr>
        <w:t xml:space="preserve"> (multiple RF chains)</w:t>
      </w:r>
      <w:r>
        <w:rPr>
          <w:rFonts w:eastAsia="SimSun" w:cs="Arial"/>
          <w:kern w:val="2"/>
          <w:lang w:eastAsia="zh-CN"/>
        </w:rPr>
        <w:t xml:space="preserve">, such as for example between FR1 and FR2, SCell activation is dominated by a time required for the UE to turn on its RF component. A transition time between deactivated and activated states for a SCell can be in the tens of msec (e.g. 24 </w:t>
      </w:r>
      <w:r w:rsidR="006C2A88">
        <w:rPr>
          <w:rFonts w:eastAsia="SimSun" w:cs="Arial"/>
          <w:kern w:val="2"/>
          <w:lang w:eastAsia="zh-CN"/>
        </w:rPr>
        <w:t xml:space="preserve">to 32 </w:t>
      </w:r>
      <w:r>
        <w:rPr>
          <w:rFonts w:eastAsia="SimSun" w:cs="Arial"/>
          <w:kern w:val="2"/>
          <w:lang w:eastAsia="zh-CN"/>
        </w:rPr>
        <w:t xml:space="preserve">msec). In such cases, and considering that SCell activation/deactivation is not an event that continuously occurs in the order of a few msec, having L1 based instead of MAC CE based is not expected to make a material difference in UE power savings. The same applies for SCell deactivation. </w:t>
      </w:r>
    </w:p>
    <w:p w:rsidR="0027385C" w:rsidRDefault="0027385C" w:rsidP="00747BAA">
      <w:pPr>
        <w:overflowPunct w:val="0"/>
        <w:autoSpaceDE w:val="0"/>
        <w:autoSpaceDN w:val="0"/>
        <w:adjustRightInd w:val="0"/>
        <w:spacing w:after="0"/>
        <w:jc w:val="both"/>
        <w:textAlignment w:val="baseline"/>
        <w:rPr>
          <w:rFonts w:eastAsia="SimSun" w:cs="Arial"/>
          <w:kern w:val="2"/>
          <w:lang w:eastAsia="zh-CN"/>
        </w:rPr>
      </w:pPr>
    </w:p>
    <w:p w:rsidR="003F7B12" w:rsidRDefault="00CE7E34" w:rsidP="00747BAA">
      <w:pPr>
        <w:overflowPunct w:val="0"/>
        <w:autoSpaceDE w:val="0"/>
        <w:autoSpaceDN w:val="0"/>
        <w:adjustRightInd w:val="0"/>
        <w:spacing w:after="0"/>
        <w:jc w:val="both"/>
        <w:textAlignment w:val="baseline"/>
        <w:rPr>
          <w:rFonts w:eastAsia="SimSun" w:cs="Arial"/>
          <w:kern w:val="2"/>
          <w:lang w:eastAsia="zh-CN"/>
        </w:rPr>
      </w:pPr>
      <w:r>
        <w:rPr>
          <w:rFonts w:eastAsia="SimSun" w:cs="Arial"/>
          <w:kern w:val="2"/>
          <w:lang w:eastAsia="zh-CN"/>
        </w:rPr>
        <w:t>For intra-</w:t>
      </w:r>
      <w:r w:rsidR="00E47EBE">
        <w:rPr>
          <w:rFonts w:eastAsia="SimSun" w:cs="Arial"/>
          <w:kern w:val="2"/>
          <w:lang w:eastAsia="zh-CN"/>
        </w:rPr>
        <w:t>band</w:t>
      </w:r>
      <w:r>
        <w:rPr>
          <w:rFonts w:eastAsia="SimSun" w:cs="Arial"/>
          <w:kern w:val="2"/>
          <w:lang w:eastAsia="zh-CN"/>
        </w:rPr>
        <w:t xml:space="preserve"> CA</w:t>
      </w:r>
      <w:r w:rsidR="00F25C53">
        <w:rPr>
          <w:rFonts w:eastAsia="SimSun" w:cs="Arial"/>
          <w:kern w:val="2"/>
          <w:lang w:eastAsia="zh-CN"/>
        </w:rPr>
        <w:t xml:space="preserve"> (single RF chain)</w:t>
      </w:r>
      <w:r>
        <w:rPr>
          <w:rFonts w:eastAsia="SimSun" w:cs="Arial"/>
          <w:kern w:val="2"/>
          <w:lang w:eastAsia="zh-CN"/>
        </w:rPr>
        <w:t xml:space="preserve">, delays due to turning on the RF components </w:t>
      </w:r>
      <w:r w:rsidR="007B015E">
        <w:rPr>
          <w:rFonts w:eastAsia="SimSun" w:cs="Arial"/>
          <w:kern w:val="2"/>
          <w:lang w:eastAsia="zh-CN"/>
        </w:rPr>
        <w:t xml:space="preserve">at the UE are </w:t>
      </w:r>
      <w:r>
        <w:rPr>
          <w:rFonts w:eastAsia="SimSun" w:cs="Arial"/>
          <w:kern w:val="2"/>
          <w:lang w:eastAsia="zh-CN"/>
        </w:rPr>
        <w:t>avoided</w:t>
      </w:r>
      <w:r w:rsidR="007B015E">
        <w:rPr>
          <w:rFonts w:eastAsia="SimSun" w:cs="Arial"/>
          <w:kern w:val="2"/>
          <w:lang w:eastAsia="zh-CN"/>
        </w:rPr>
        <w:t xml:space="preserve"> and a L1 activation time is then dominated by the periodicity of SS/PBCH blocks (with the additional time for the application of the corresponding MAC-CE command and the associated HARQ-ACK feedback). Rel-15 also supports triggering CSI-RS transmission for time/frequency tracking on a deactivated cell after activation by MAC CE and corresponding HARQ-ACK feedback</w:t>
      </w:r>
      <w:r w:rsidR="006C2A88">
        <w:rPr>
          <w:rFonts w:eastAsia="SimSun" w:cs="Arial"/>
          <w:kern w:val="2"/>
          <w:lang w:eastAsia="zh-CN"/>
        </w:rPr>
        <w:t xml:space="preserve"> but material latency reductions are achieved only if the periodicity of SS/PBCH blocks is large (e.g. above 5 msec)</w:t>
      </w:r>
      <w:r w:rsidR="007B015E">
        <w:rPr>
          <w:rFonts w:eastAsia="SimSun" w:cs="Arial"/>
          <w:kern w:val="2"/>
          <w:lang w:eastAsia="zh-CN"/>
        </w:rPr>
        <w:t xml:space="preserve">. </w:t>
      </w:r>
    </w:p>
    <w:p w:rsidR="00E47EBE" w:rsidRDefault="00E47EBE" w:rsidP="00747BAA">
      <w:pPr>
        <w:overflowPunct w:val="0"/>
        <w:autoSpaceDE w:val="0"/>
        <w:autoSpaceDN w:val="0"/>
        <w:adjustRightInd w:val="0"/>
        <w:spacing w:after="0"/>
        <w:jc w:val="both"/>
        <w:textAlignment w:val="baseline"/>
        <w:rPr>
          <w:rFonts w:eastAsia="SimSun" w:cs="Arial"/>
          <w:kern w:val="2"/>
          <w:lang w:eastAsia="zh-CN"/>
        </w:rPr>
      </w:pPr>
    </w:p>
    <w:p w:rsidR="007C28D5" w:rsidRDefault="003F7B12" w:rsidP="003F7B12">
      <w:pPr>
        <w:overflowPunct w:val="0"/>
        <w:autoSpaceDE w:val="0"/>
        <w:autoSpaceDN w:val="0"/>
        <w:adjustRightInd w:val="0"/>
        <w:spacing w:after="0"/>
        <w:jc w:val="both"/>
        <w:textAlignment w:val="baseline"/>
        <w:rPr>
          <w:rFonts w:eastAsia="SimSun" w:cs="Arial"/>
          <w:kern w:val="2"/>
          <w:lang w:eastAsia="zh-CN"/>
        </w:rPr>
      </w:pPr>
      <w:r>
        <w:rPr>
          <w:rFonts w:eastAsia="SimSun" w:cs="Arial"/>
          <w:kern w:val="2"/>
          <w:lang w:eastAsia="zh-CN"/>
        </w:rPr>
        <w:t xml:space="preserve">Unlike LTE, NR Rel-15 also supports using a default </w:t>
      </w:r>
      <w:r w:rsidR="00A040FE">
        <w:rPr>
          <w:rFonts w:eastAsia="SimSun" w:cs="Arial"/>
          <w:kern w:val="2"/>
          <w:lang w:eastAsia="zh-CN"/>
        </w:rPr>
        <w:t xml:space="preserve">DL </w:t>
      </w:r>
      <w:r>
        <w:rPr>
          <w:rFonts w:eastAsia="SimSun" w:cs="Arial"/>
          <w:kern w:val="2"/>
          <w:lang w:eastAsia="zh-CN"/>
        </w:rPr>
        <w:t xml:space="preserve">BWP on a SCell when a </w:t>
      </w:r>
      <w:r w:rsidRPr="00805866">
        <w:rPr>
          <w:i/>
          <w:lang w:eastAsia="ko-KR"/>
        </w:rPr>
        <w:t>bwp-InactivityTimer</w:t>
      </w:r>
      <w:r w:rsidRPr="00805866" w:rsidDel="005E501B">
        <w:rPr>
          <w:lang w:eastAsia="ko-KR"/>
        </w:rPr>
        <w:t xml:space="preserve"> </w:t>
      </w:r>
      <w:r w:rsidRPr="00805866">
        <w:rPr>
          <w:lang w:eastAsia="ko-KR"/>
        </w:rPr>
        <w:t>associated with the active DL BWP expires</w:t>
      </w:r>
      <w:r>
        <w:rPr>
          <w:rFonts w:eastAsia="SimSun" w:cs="Arial"/>
          <w:kern w:val="2"/>
          <w:lang w:eastAsia="zh-CN"/>
        </w:rPr>
        <w:t xml:space="preserve"> and further supports configuring the parameters for PDCCH monitoring in the default </w:t>
      </w:r>
      <w:r w:rsidR="00A040FE">
        <w:rPr>
          <w:rFonts w:eastAsia="SimSun" w:cs="Arial"/>
          <w:kern w:val="2"/>
          <w:lang w:eastAsia="zh-CN"/>
        </w:rPr>
        <w:t xml:space="preserve">DL </w:t>
      </w:r>
      <w:r>
        <w:rPr>
          <w:rFonts w:eastAsia="SimSun" w:cs="Arial"/>
          <w:kern w:val="2"/>
          <w:lang w:eastAsia="zh-CN"/>
        </w:rPr>
        <w:t>BWP. In this manner, NR Rel-15 already practically supports the LTE concept of a ‘dormant’ SCell, for example by configu</w:t>
      </w:r>
      <w:r w:rsidR="00A040FE">
        <w:rPr>
          <w:rFonts w:eastAsia="SimSun" w:cs="Arial"/>
          <w:kern w:val="2"/>
          <w:lang w:eastAsia="zh-CN"/>
        </w:rPr>
        <w:t xml:space="preserve">ring a periodicity of a search space set with configurable candidates (including zero candidates) </w:t>
      </w:r>
      <w:r>
        <w:rPr>
          <w:rFonts w:eastAsia="SimSun" w:cs="Arial"/>
          <w:kern w:val="2"/>
          <w:lang w:eastAsia="zh-CN"/>
        </w:rPr>
        <w:t xml:space="preserve">to coincide with a CSI-RS reception periodicity </w:t>
      </w:r>
      <w:r w:rsidR="00A040FE">
        <w:rPr>
          <w:rFonts w:eastAsia="SimSun" w:cs="Arial"/>
          <w:kern w:val="2"/>
          <w:lang w:eastAsia="zh-CN"/>
        </w:rPr>
        <w:t>on</w:t>
      </w:r>
      <w:r>
        <w:rPr>
          <w:rFonts w:eastAsia="SimSun" w:cs="Arial"/>
          <w:kern w:val="2"/>
          <w:lang w:eastAsia="zh-CN"/>
        </w:rPr>
        <w:t xml:space="preserve"> the default </w:t>
      </w:r>
      <w:r w:rsidR="00A040FE">
        <w:rPr>
          <w:rFonts w:eastAsia="SimSun" w:cs="Arial"/>
          <w:kern w:val="2"/>
          <w:lang w:eastAsia="zh-CN"/>
        </w:rPr>
        <w:t xml:space="preserve">DL </w:t>
      </w:r>
      <w:r>
        <w:rPr>
          <w:rFonts w:eastAsia="SimSun" w:cs="Arial"/>
          <w:kern w:val="2"/>
          <w:lang w:eastAsia="zh-CN"/>
        </w:rPr>
        <w:t xml:space="preserve">BWP on the SCell. </w:t>
      </w:r>
    </w:p>
    <w:p w:rsidR="007C28D5" w:rsidRDefault="007C28D5" w:rsidP="003F7B12">
      <w:pPr>
        <w:overflowPunct w:val="0"/>
        <w:autoSpaceDE w:val="0"/>
        <w:autoSpaceDN w:val="0"/>
        <w:adjustRightInd w:val="0"/>
        <w:spacing w:after="0"/>
        <w:jc w:val="both"/>
        <w:textAlignment w:val="baseline"/>
        <w:rPr>
          <w:rFonts w:eastAsia="SimSun" w:cs="Arial"/>
          <w:kern w:val="2"/>
          <w:lang w:eastAsia="zh-CN"/>
        </w:rPr>
      </w:pPr>
    </w:p>
    <w:p w:rsidR="00A040FE" w:rsidRDefault="003F7B12" w:rsidP="003F7B12">
      <w:pPr>
        <w:overflowPunct w:val="0"/>
        <w:autoSpaceDE w:val="0"/>
        <w:autoSpaceDN w:val="0"/>
        <w:adjustRightInd w:val="0"/>
        <w:spacing w:after="0"/>
        <w:jc w:val="both"/>
        <w:textAlignment w:val="baseline"/>
        <w:rPr>
          <w:rFonts w:eastAsia="SimSun" w:cs="Arial"/>
          <w:kern w:val="2"/>
          <w:lang w:eastAsia="zh-CN"/>
        </w:rPr>
      </w:pPr>
      <w:r>
        <w:rPr>
          <w:rFonts w:eastAsia="SimSun" w:cs="Arial"/>
          <w:kern w:val="2"/>
          <w:lang w:eastAsia="zh-CN"/>
        </w:rPr>
        <w:t>An SCell can then be ‘fully’ activated at any time by cross-carrier scheduling from a scheduling cell such as the PCell</w:t>
      </w:r>
      <w:r w:rsidR="00A040FE">
        <w:rPr>
          <w:rFonts w:eastAsia="SimSun" w:cs="Arial"/>
          <w:kern w:val="2"/>
          <w:lang w:eastAsia="zh-CN"/>
        </w:rPr>
        <w:t xml:space="preserve"> or by self-carrier scheduling at the PDCCH monitoring occasions on the SCell</w:t>
      </w:r>
      <w:r w:rsidR="007C28D5">
        <w:rPr>
          <w:rFonts w:eastAsia="SimSun" w:cs="Arial"/>
          <w:kern w:val="2"/>
          <w:lang w:eastAsia="zh-CN"/>
        </w:rPr>
        <w:t>.</w:t>
      </w:r>
      <w:r>
        <w:rPr>
          <w:rFonts w:eastAsia="SimSun" w:cs="Arial"/>
          <w:kern w:val="2"/>
          <w:lang w:eastAsia="zh-CN"/>
        </w:rPr>
        <w:t xml:space="preserve"> </w:t>
      </w:r>
      <w:r w:rsidR="00A040FE">
        <w:rPr>
          <w:rFonts w:eastAsia="SimSun" w:cs="Arial"/>
          <w:kern w:val="2"/>
          <w:lang w:eastAsia="zh-CN"/>
        </w:rPr>
        <w:t xml:space="preserve">If the indicated active DL BWP is not the default DL BWP, a CSI report may not be available or </w:t>
      </w:r>
      <w:r w:rsidR="00E47EBE">
        <w:rPr>
          <w:rFonts w:eastAsia="SimSun" w:cs="Arial"/>
          <w:kern w:val="2"/>
          <w:lang w:eastAsia="zh-CN"/>
        </w:rPr>
        <w:t xml:space="preserve">may </w:t>
      </w:r>
      <w:r w:rsidR="00A040FE">
        <w:rPr>
          <w:rFonts w:eastAsia="SimSun" w:cs="Arial"/>
          <w:kern w:val="2"/>
          <w:lang w:eastAsia="zh-CN"/>
        </w:rPr>
        <w:t xml:space="preserve">be partially available. This depends on the configuration of DL BWPs. However, CSI report availability then relates to </w:t>
      </w:r>
      <w:r w:rsidR="00E47EBE">
        <w:rPr>
          <w:rFonts w:eastAsia="SimSun" w:cs="Arial"/>
          <w:kern w:val="2"/>
          <w:lang w:eastAsia="zh-CN"/>
        </w:rPr>
        <w:t>that</w:t>
      </w:r>
      <w:r w:rsidR="00A040FE">
        <w:rPr>
          <w:rFonts w:eastAsia="SimSun" w:cs="Arial"/>
          <w:kern w:val="2"/>
          <w:lang w:eastAsia="zh-CN"/>
        </w:rPr>
        <w:t xml:space="preserve"> for BWP switching </w:t>
      </w:r>
      <w:r w:rsidR="00E47EBE">
        <w:rPr>
          <w:rFonts w:eastAsia="SimSun" w:cs="Arial"/>
          <w:kern w:val="2"/>
          <w:lang w:eastAsia="zh-CN"/>
        </w:rPr>
        <w:t>rather than for</w:t>
      </w:r>
      <w:r w:rsidR="00A040FE">
        <w:rPr>
          <w:rFonts w:eastAsia="SimSun" w:cs="Arial"/>
          <w:kern w:val="2"/>
          <w:lang w:eastAsia="zh-CN"/>
        </w:rPr>
        <w:t xml:space="preserve"> SCell activation and it may </w:t>
      </w:r>
      <w:r w:rsidR="00E47EBE">
        <w:rPr>
          <w:rFonts w:eastAsia="SimSun" w:cs="Arial"/>
          <w:kern w:val="2"/>
          <w:lang w:eastAsia="zh-CN"/>
        </w:rPr>
        <w:t>be more appropriate to focus</w:t>
      </w:r>
      <w:r w:rsidR="00A040FE">
        <w:rPr>
          <w:rFonts w:eastAsia="SimSun" w:cs="Arial"/>
          <w:kern w:val="2"/>
          <w:lang w:eastAsia="zh-CN"/>
        </w:rPr>
        <w:t xml:space="preserve"> potential enhancements to enabling CSI reports prior to active DL BWP switching rather than prior to SCell activation.</w:t>
      </w:r>
      <w:r w:rsidR="00E47EBE">
        <w:rPr>
          <w:rFonts w:eastAsia="SimSun" w:cs="Arial"/>
          <w:kern w:val="2"/>
          <w:lang w:eastAsia="zh-CN"/>
        </w:rPr>
        <w:t xml:space="preserve"> Similar, SCell deactivation can practically occur by active DL BWP switching to the default BWP for fast transition to what is effectively a dormant state and this can be accompanied by a MAC CE command for subsequent SCell deactivation.</w:t>
      </w:r>
      <w:r w:rsidR="00A040FE">
        <w:rPr>
          <w:rFonts w:eastAsia="SimSun" w:cs="Arial"/>
          <w:kern w:val="2"/>
          <w:lang w:eastAsia="zh-CN"/>
        </w:rPr>
        <w:t xml:space="preserve"> </w:t>
      </w:r>
    </w:p>
    <w:p w:rsidR="009F004D" w:rsidRDefault="009F004D" w:rsidP="003F7B12">
      <w:pPr>
        <w:overflowPunct w:val="0"/>
        <w:autoSpaceDE w:val="0"/>
        <w:autoSpaceDN w:val="0"/>
        <w:adjustRightInd w:val="0"/>
        <w:spacing w:after="0"/>
        <w:jc w:val="both"/>
        <w:textAlignment w:val="baseline"/>
        <w:rPr>
          <w:rFonts w:eastAsia="SimSun" w:cs="Arial"/>
          <w:kern w:val="2"/>
          <w:lang w:eastAsia="zh-CN"/>
        </w:rPr>
      </w:pPr>
    </w:p>
    <w:p w:rsidR="003F7B12" w:rsidRDefault="007C28D5" w:rsidP="003F7B12">
      <w:pPr>
        <w:overflowPunct w:val="0"/>
        <w:autoSpaceDE w:val="0"/>
        <w:autoSpaceDN w:val="0"/>
        <w:adjustRightInd w:val="0"/>
        <w:spacing w:after="0"/>
        <w:jc w:val="both"/>
        <w:textAlignment w:val="baseline"/>
        <w:rPr>
          <w:rFonts w:eastAsia="SimSun" w:cs="Arial"/>
          <w:kern w:val="2"/>
          <w:lang w:eastAsia="zh-CN"/>
        </w:rPr>
      </w:pPr>
      <w:r>
        <w:rPr>
          <w:rFonts w:eastAsia="SimSun" w:cs="Arial"/>
          <w:kern w:val="2"/>
          <w:lang w:eastAsia="zh-CN"/>
        </w:rPr>
        <w:t>F</w:t>
      </w:r>
      <w:r w:rsidR="003F7B12">
        <w:rPr>
          <w:rFonts w:eastAsia="SimSun" w:cs="Arial"/>
          <w:kern w:val="2"/>
          <w:lang w:eastAsia="zh-CN"/>
        </w:rPr>
        <w:t>or intra-band CA, if a UE is allowed to red</w:t>
      </w:r>
      <w:r w:rsidR="00E47EBE">
        <w:rPr>
          <w:rFonts w:eastAsia="SimSun" w:cs="Arial"/>
          <w:kern w:val="2"/>
          <w:lang w:eastAsia="zh-CN"/>
        </w:rPr>
        <w:t>uce the RF BW to not include a SCell, activation of the</w:t>
      </w:r>
      <w:r w:rsidR="003F7B12">
        <w:rPr>
          <w:rFonts w:eastAsia="SimSun" w:cs="Arial"/>
          <w:kern w:val="2"/>
          <w:lang w:eastAsia="zh-CN"/>
        </w:rPr>
        <w:t xml:space="preserve"> SCell is then similar to inter-band SCell activation (for AGC, time/frequency synchronization, etc.) and L1 based signaling may not offer material benefits.  </w:t>
      </w:r>
    </w:p>
    <w:p w:rsidR="00CE7E34" w:rsidRPr="0027385C" w:rsidRDefault="00CE7E34" w:rsidP="00747BAA">
      <w:pPr>
        <w:overflowPunct w:val="0"/>
        <w:autoSpaceDE w:val="0"/>
        <w:autoSpaceDN w:val="0"/>
        <w:adjustRightInd w:val="0"/>
        <w:spacing w:after="0"/>
        <w:jc w:val="both"/>
        <w:textAlignment w:val="baseline"/>
        <w:rPr>
          <w:rFonts w:eastAsia="SimSun" w:cs="Arial"/>
          <w:kern w:val="2"/>
          <w:lang w:eastAsia="zh-CN"/>
        </w:rPr>
      </w:pPr>
    </w:p>
    <w:p w:rsidR="009F004D" w:rsidRDefault="009F004D" w:rsidP="009F004D">
      <w:pPr>
        <w:overflowPunct w:val="0"/>
        <w:autoSpaceDE w:val="0"/>
        <w:autoSpaceDN w:val="0"/>
        <w:adjustRightInd w:val="0"/>
        <w:spacing w:after="0"/>
        <w:jc w:val="both"/>
        <w:textAlignment w:val="baseline"/>
        <w:rPr>
          <w:rFonts w:eastAsia="SimSun" w:cs="Arial"/>
          <w:kern w:val="2"/>
          <w:lang w:eastAsia="zh-CN"/>
        </w:rPr>
      </w:pPr>
      <w:r>
        <w:rPr>
          <w:rFonts w:eastAsia="SimSun" w:cs="Arial"/>
          <w:kern w:val="2"/>
          <w:lang w:eastAsia="zh-CN"/>
        </w:rPr>
        <w:t xml:space="preserve">In summary, with separate configuration of various aspects </w:t>
      </w:r>
      <w:r w:rsidR="004F79C8">
        <w:rPr>
          <w:rFonts w:eastAsia="SimSun" w:cs="Arial"/>
          <w:kern w:val="2"/>
          <w:lang w:eastAsia="zh-CN"/>
        </w:rPr>
        <w:t>(parameter values) for</w:t>
      </w:r>
      <w:r>
        <w:rPr>
          <w:rFonts w:eastAsia="SimSun" w:cs="Arial"/>
          <w:kern w:val="2"/>
          <w:lang w:eastAsia="zh-CN"/>
        </w:rPr>
        <w:t xml:space="preserve"> UE operation in different BWPs of a cell</w:t>
      </w:r>
      <w:r w:rsidR="004F79C8">
        <w:rPr>
          <w:rFonts w:eastAsia="SimSun" w:cs="Arial"/>
          <w:kern w:val="2"/>
          <w:lang w:eastAsia="zh-CN"/>
        </w:rPr>
        <w:t>, a latency in establishing a different configuration for the UE operation is determined by the BWP switching latency which can even be zero if a same physical BWP is configured with different indexes and different values for the associated parameters.</w:t>
      </w:r>
    </w:p>
    <w:p w:rsidR="009F004D" w:rsidRDefault="009F004D" w:rsidP="00D27C99">
      <w:pPr>
        <w:spacing w:after="0"/>
        <w:jc w:val="both"/>
        <w:rPr>
          <w:b/>
          <w:u w:val="single"/>
        </w:rPr>
      </w:pPr>
    </w:p>
    <w:p w:rsidR="00D27C99" w:rsidRDefault="00D27C99" w:rsidP="00D27C99">
      <w:pPr>
        <w:spacing w:after="0"/>
        <w:jc w:val="both"/>
        <w:rPr>
          <w:b/>
          <w:u w:val="single"/>
        </w:rPr>
      </w:pPr>
      <w:r>
        <w:rPr>
          <w:b/>
          <w:u w:val="single"/>
        </w:rPr>
        <w:t>Observation</w:t>
      </w:r>
      <w:r w:rsidRPr="00747BAA">
        <w:rPr>
          <w:b/>
          <w:u w:val="single"/>
        </w:rPr>
        <w:t xml:space="preserve">: </w:t>
      </w:r>
      <w:r w:rsidRPr="00600C2F">
        <w:rPr>
          <w:u w:val="single"/>
        </w:rPr>
        <w:t xml:space="preserve">For intra-band CA, the Rel-15 BWP framework enables the benefits of L1 SCell activation while avoiding penalizing UE power consumption. For inter-band CA, L1 </w:t>
      </w:r>
      <w:r w:rsidR="00600C2F" w:rsidRPr="00600C2F">
        <w:rPr>
          <w:u w:val="single"/>
        </w:rPr>
        <w:t xml:space="preserve">based SCell </w:t>
      </w:r>
      <w:r w:rsidRPr="00600C2F">
        <w:rPr>
          <w:u w:val="single"/>
        </w:rPr>
        <w:t xml:space="preserve">activation offers marginal benefits </w:t>
      </w:r>
      <w:r w:rsidRPr="00600C2F">
        <w:rPr>
          <w:u w:val="single"/>
        </w:rPr>
        <w:lastRenderedPageBreak/>
        <w:t>over MAC-CE based SCell activation.</w:t>
      </w:r>
      <w:r w:rsidR="00E47EBE">
        <w:rPr>
          <w:u w:val="single"/>
        </w:rPr>
        <w:t xml:space="preserve"> An area of possible enhancements can be to enable CSI reports for a DL BWP prior to activating the DL BWP</w:t>
      </w:r>
      <w:r w:rsidR="00600C2F" w:rsidRPr="00600C2F">
        <w:rPr>
          <w:u w:val="single"/>
        </w:rPr>
        <w:t>.</w:t>
      </w:r>
    </w:p>
    <w:p w:rsidR="00747BAA" w:rsidRDefault="00747BAA" w:rsidP="00747BAA">
      <w:pPr>
        <w:overflowPunct w:val="0"/>
        <w:autoSpaceDE w:val="0"/>
        <w:autoSpaceDN w:val="0"/>
        <w:adjustRightInd w:val="0"/>
        <w:spacing w:after="0"/>
        <w:jc w:val="both"/>
        <w:textAlignment w:val="baseline"/>
        <w:rPr>
          <w:rFonts w:eastAsia="SimSun" w:cs="Arial"/>
          <w:kern w:val="2"/>
          <w:u w:val="single"/>
          <w:lang w:eastAsia="zh-CN"/>
        </w:rPr>
      </w:pPr>
    </w:p>
    <w:p w:rsidR="00600C2F" w:rsidRDefault="00600C2F" w:rsidP="00747BAA">
      <w:pPr>
        <w:overflowPunct w:val="0"/>
        <w:autoSpaceDE w:val="0"/>
        <w:autoSpaceDN w:val="0"/>
        <w:adjustRightInd w:val="0"/>
        <w:spacing w:after="0"/>
        <w:jc w:val="both"/>
        <w:textAlignment w:val="baseline"/>
        <w:rPr>
          <w:rFonts w:eastAsia="SimSun" w:cs="Arial"/>
          <w:kern w:val="2"/>
          <w:u w:val="single"/>
          <w:lang w:eastAsia="zh-CN"/>
        </w:rPr>
      </w:pPr>
    </w:p>
    <w:p w:rsidR="00D12FFD" w:rsidRPr="007C28D5" w:rsidRDefault="00236222" w:rsidP="007C28D5">
      <w:pPr>
        <w:pStyle w:val="Heading1"/>
        <w:spacing w:before="0" w:after="60"/>
        <w:rPr>
          <w:lang w:val="en-US" w:eastAsia="ko-KR"/>
        </w:rPr>
      </w:pPr>
      <w:r w:rsidRPr="00BF18A8">
        <w:rPr>
          <w:lang w:val="en-US" w:eastAsia="ko-KR"/>
        </w:rPr>
        <w:t>Conclusions</w:t>
      </w:r>
    </w:p>
    <w:p w:rsidR="00C80D23" w:rsidRDefault="00E47EBE" w:rsidP="00C651C5">
      <w:pPr>
        <w:spacing w:after="0"/>
        <w:jc w:val="both"/>
        <w:rPr>
          <w:lang w:eastAsia="ko-KR"/>
        </w:rPr>
      </w:pPr>
      <w:r>
        <w:rPr>
          <w:lang w:eastAsia="ko-KR"/>
        </w:rPr>
        <w:t>This contribution considered potential enhancements in reducing a latency for SCell activation/deactivation. Based on the analysis in the previous section,</w:t>
      </w:r>
      <w:r w:rsidR="00C80D23">
        <w:rPr>
          <w:lang w:eastAsia="ko-KR"/>
        </w:rPr>
        <w:t xml:space="preserve"> the following observation is made.</w:t>
      </w:r>
    </w:p>
    <w:p w:rsidR="00C80D23" w:rsidRDefault="00C80D23" w:rsidP="00C651C5">
      <w:pPr>
        <w:spacing w:after="0"/>
        <w:jc w:val="both"/>
        <w:rPr>
          <w:lang w:eastAsia="ko-KR"/>
        </w:rPr>
      </w:pPr>
    </w:p>
    <w:p w:rsidR="00E47EBE" w:rsidRDefault="00E47EBE" w:rsidP="00E47EBE">
      <w:pPr>
        <w:spacing w:after="0"/>
        <w:jc w:val="both"/>
        <w:rPr>
          <w:b/>
          <w:u w:val="single"/>
        </w:rPr>
      </w:pPr>
      <w:r>
        <w:rPr>
          <w:b/>
          <w:u w:val="single"/>
        </w:rPr>
        <w:t>Observation</w:t>
      </w:r>
      <w:r w:rsidRPr="00747BAA">
        <w:rPr>
          <w:b/>
          <w:u w:val="single"/>
        </w:rPr>
        <w:t xml:space="preserve">: </w:t>
      </w:r>
      <w:r w:rsidRPr="00600C2F">
        <w:rPr>
          <w:u w:val="single"/>
        </w:rPr>
        <w:t>For intra-band CA, the Rel-15 BWP framework enables the benefits of L1 SCell activation while avoiding penalizing UE power consumption. For inter-band CA, L1 based SCell activation offers marginal benefits over MAC-CE based SCell activation.</w:t>
      </w:r>
      <w:r>
        <w:rPr>
          <w:u w:val="single"/>
        </w:rPr>
        <w:t xml:space="preserve"> An area of possible enhancements can be to enable CSI reports for a DL BWP prior to activating the DL BWP</w:t>
      </w:r>
      <w:r w:rsidRPr="00600C2F">
        <w:rPr>
          <w:u w:val="single"/>
        </w:rPr>
        <w:t>.</w:t>
      </w:r>
    </w:p>
    <w:p w:rsidR="003B389B" w:rsidRDefault="003B389B" w:rsidP="00C651C5">
      <w:pPr>
        <w:spacing w:after="0"/>
        <w:jc w:val="both"/>
        <w:rPr>
          <w:lang w:eastAsia="ko-KR"/>
        </w:rPr>
      </w:pPr>
    </w:p>
    <w:p w:rsidR="00864103" w:rsidRPr="00D12FFD" w:rsidRDefault="00864103" w:rsidP="00C651C5">
      <w:pPr>
        <w:spacing w:after="0"/>
        <w:jc w:val="both"/>
        <w:rPr>
          <w:lang w:eastAsia="ko-KR"/>
        </w:rPr>
      </w:pPr>
    </w:p>
    <w:p w:rsidR="00236222" w:rsidRPr="00BF18A8" w:rsidRDefault="00236222" w:rsidP="00236222">
      <w:pPr>
        <w:pStyle w:val="Heading1"/>
        <w:numPr>
          <w:ilvl w:val="0"/>
          <w:numId w:val="0"/>
        </w:numPr>
        <w:spacing w:before="0" w:after="60"/>
        <w:rPr>
          <w:rFonts w:eastAsia="Batang"/>
          <w:lang w:val="en-US" w:eastAsia="ko-KR"/>
        </w:rPr>
      </w:pPr>
      <w:r w:rsidRPr="00BF18A8">
        <w:rPr>
          <w:rFonts w:eastAsia="Batang"/>
          <w:lang w:val="en-US" w:eastAsia="ko-KR"/>
        </w:rPr>
        <w:t>References:</w:t>
      </w:r>
    </w:p>
    <w:p w:rsidR="0034136F" w:rsidRPr="00AA284D" w:rsidRDefault="0034136F" w:rsidP="00AA284D">
      <w:pPr>
        <w:widowControl w:val="0"/>
        <w:numPr>
          <w:ilvl w:val="0"/>
          <w:numId w:val="15"/>
        </w:numPr>
        <w:spacing w:after="60"/>
        <w:jc w:val="both"/>
        <w:rPr>
          <w:rFonts w:eastAsia="SimSun"/>
          <w:lang w:eastAsia="zh-CN"/>
        </w:rPr>
      </w:pPr>
      <w:r>
        <w:rPr>
          <w:lang w:eastAsia="ja-JP"/>
        </w:rPr>
        <w:t>RP-182076</w:t>
      </w:r>
      <w:r w:rsidR="00B475A6" w:rsidRPr="004E46A8">
        <w:rPr>
          <w:lang w:eastAsia="ja-JP"/>
        </w:rPr>
        <w:t>, “</w:t>
      </w:r>
      <w:r>
        <w:rPr>
          <w:rFonts w:eastAsia="Batang"/>
          <w:lang w:eastAsia="zh-CN"/>
        </w:rPr>
        <w:t>W</w:t>
      </w:r>
      <w:r w:rsidR="004E46A8" w:rsidRPr="00C44A43">
        <w:rPr>
          <w:rFonts w:eastAsia="Batang"/>
          <w:lang w:eastAsia="zh-CN"/>
        </w:rPr>
        <w:t xml:space="preserve">ID on </w:t>
      </w:r>
      <w:r>
        <w:rPr>
          <w:rFonts w:eastAsia="Batang"/>
          <w:lang w:eastAsia="zh-CN"/>
        </w:rPr>
        <w:t>Multi-RAT Dual Connectivity and Carrier Aggregation Enhancements</w:t>
      </w:r>
      <w:r w:rsidR="00B475A6" w:rsidRPr="00C44A43">
        <w:rPr>
          <w:lang w:eastAsia="ja-JP"/>
        </w:rPr>
        <w:t>”</w:t>
      </w:r>
    </w:p>
    <w:p w:rsidR="00006FFB" w:rsidRPr="008470A5" w:rsidRDefault="00006FFB" w:rsidP="008470A5">
      <w:pPr>
        <w:spacing w:after="0"/>
        <w:rPr>
          <w:rFonts w:eastAsia="Times New Roman" w:cs="Arial"/>
        </w:rPr>
      </w:pPr>
    </w:p>
    <w:sectPr w:rsidR="00006FFB" w:rsidRPr="008470A5"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179C" w:rsidRPr="00C47AD2" w:rsidRDefault="00E9179C">
      <w:pPr>
        <w:rPr>
          <w:rFonts w:ascii="Arial" w:hAnsi="Arial"/>
          <w:sz w:val="12"/>
        </w:rPr>
      </w:pPr>
      <w:r>
        <w:separator/>
      </w:r>
    </w:p>
  </w:endnote>
  <w:endnote w:type="continuationSeparator" w:id="0">
    <w:p w:rsidR="00E9179C" w:rsidRPr="00C47AD2" w:rsidRDefault="00E9179C">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00"/>
    <w:family w:val="roman"/>
    <w:notTrueType/>
    <w:pitch w:val="default"/>
    <w:sig w:usb0="00000000" w:usb1="00000000" w:usb2="01000000" w:usb3="00000000" w:csb0="A992BE96" w:csb1="0000CC91"/>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Dotum">
    <w:altName w:val="Malgun Gothic Semilight"/>
    <w:panose1 w:val="020B0600000101010101"/>
    <w:charset w:val="81"/>
    <w:family w:val="moder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Gulim">
    <w:altName w:val="Malgun Gothic Semilight"/>
    <w:panose1 w:val="020B0600000101010101"/>
    <w:charset w:val="81"/>
    <w:family w:val="roman"/>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7" w:rsidRDefault="005E693B"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end"/>
    </w:r>
  </w:p>
  <w:p w:rsidR="00F62347" w:rsidRDefault="00F62347"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7" w:rsidRDefault="005E693B"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separate"/>
    </w:r>
    <w:r w:rsidR="00786D58">
      <w:rPr>
        <w:rStyle w:val="PageNumber"/>
      </w:rPr>
      <w:t>1</w:t>
    </w:r>
    <w:r>
      <w:rPr>
        <w:rStyle w:val="PageNumber"/>
      </w:rPr>
      <w:fldChar w:fldCharType="end"/>
    </w:r>
  </w:p>
  <w:p w:rsidR="00F62347" w:rsidRDefault="00F62347"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179C" w:rsidRPr="00C47AD2" w:rsidRDefault="00E9179C">
      <w:pPr>
        <w:rPr>
          <w:rFonts w:ascii="Arial" w:hAnsi="Arial"/>
          <w:sz w:val="12"/>
        </w:rPr>
      </w:pPr>
      <w:r>
        <w:separator/>
      </w:r>
    </w:p>
  </w:footnote>
  <w:footnote w:type="continuationSeparator" w:id="0">
    <w:p w:rsidR="00E9179C" w:rsidRPr="00C47AD2" w:rsidRDefault="00E9179C">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7" w:rsidRDefault="00F62347">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ADE110A"/>
    <w:multiLevelType w:val="hybridMultilevel"/>
    <w:tmpl w:val="9EEC5BFA"/>
    <w:lvl w:ilvl="0" w:tplc="E7E85254">
      <w:start w:val="1"/>
      <w:numFmt w:val="decimal"/>
      <w:lvlText w:val="%1)"/>
      <w:lvlJc w:val="left"/>
      <w:pPr>
        <w:tabs>
          <w:tab w:val="num" w:pos="720"/>
        </w:tabs>
        <w:ind w:left="720" w:hanging="360"/>
      </w:pPr>
    </w:lvl>
    <w:lvl w:ilvl="1" w:tplc="F1665DF4" w:tentative="1">
      <w:start w:val="1"/>
      <w:numFmt w:val="decimal"/>
      <w:lvlText w:val="%2)"/>
      <w:lvlJc w:val="left"/>
      <w:pPr>
        <w:tabs>
          <w:tab w:val="num" w:pos="1440"/>
        </w:tabs>
        <w:ind w:left="1440" w:hanging="360"/>
      </w:pPr>
    </w:lvl>
    <w:lvl w:ilvl="2" w:tplc="C5FE185C" w:tentative="1">
      <w:start w:val="1"/>
      <w:numFmt w:val="decimal"/>
      <w:lvlText w:val="%3)"/>
      <w:lvlJc w:val="left"/>
      <w:pPr>
        <w:tabs>
          <w:tab w:val="num" w:pos="2160"/>
        </w:tabs>
        <w:ind w:left="2160" w:hanging="360"/>
      </w:pPr>
    </w:lvl>
    <w:lvl w:ilvl="3" w:tplc="D1901CE8" w:tentative="1">
      <w:start w:val="1"/>
      <w:numFmt w:val="decimal"/>
      <w:lvlText w:val="%4)"/>
      <w:lvlJc w:val="left"/>
      <w:pPr>
        <w:tabs>
          <w:tab w:val="num" w:pos="2880"/>
        </w:tabs>
        <w:ind w:left="2880" w:hanging="360"/>
      </w:pPr>
    </w:lvl>
    <w:lvl w:ilvl="4" w:tplc="669E226C" w:tentative="1">
      <w:start w:val="1"/>
      <w:numFmt w:val="decimal"/>
      <w:lvlText w:val="%5)"/>
      <w:lvlJc w:val="left"/>
      <w:pPr>
        <w:tabs>
          <w:tab w:val="num" w:pos="3600"/>
        </w:tabs>
        <w:ind w:left="3600" w:hanging="360"/>
      </w:pPr>
    </w:lvl>
    <w:lvl w:ilvl="5" w:tplc="DC6489F2" w:tentative="1">
      <w:start w:val="1"/>
      <w:numFmt w:val="decimal"/>
      <w:lvlText w:val="%6)"/>
      <w:lvlJc w:val="left"/>
      <w:pPr>
        <w:tabs>
          <w:tab w:val="num" w:pos="4320"/>
        </w:tabs>
        <w:ind w:left="4320" w:hanging="360"/>
      </w:pPr>
    </w:lvl>
    <w:lvl w:ilvl="6" w:tplc="893E9F6A" w:tentative="1">
      <w:start w:val="1"/>
      <w:numFmt w:val="decimal"/>
      <w:lvlText w:val="%7)"/>
      <w:lvlJc w:val="left"/>
      <w:pPr>
        <w:tabs>
          <w:tab w:val="num" w:pos="5040"/>
        </w:tabs>
        <w:ind w:left="5040" w:hanging="360"/>
      </w:pPr>
    </w:lvl>
    <w:lvl w:ilvl="7" w:tplc="47E44D84" w:tentative="1">
      <w:start w:val="1"/>
      <w:numFmt w:val="decimal"/>
      <w:lvlText w:val="%8)"/>
      <w:lvlJc w:val="left"/>
      <w:pPr>
        <w:tabs>
          <w:tab w:val="num" w:pos="5760"/>
        </w:tabs>
        <w:ind w:left="5760" w:hanging="360"/>
      </w:pPr>
    </w:lvl>
    <w:lvl w:ilvl="8" w:tplc="355C8FB8" w:tentative="1">
      <w:start w:val="1"/>
      <w:numFmt w:val="decimal"/>
      <w:lvlText w:val="%9)"/>
      <w:lvlJc w:val="left"/>
      <w:pPr>
        <w:tabs>
          <w:tab w:val="num" w:pos="6480"/>
        </w:tabs>
        <w:ind w:left="6480" w:hanging="360"/>
      </w:pPr>
    </w:lvl>
  </w:abstractNum>
  <w:abstractNum w:abstractNumId="4" w15:restartNumberingAfterBreak="0">
    <w:nsid w:val="0B0B4F5D"/>
    <w:multiLevelType w:val="hybridMultilevel"/>
    <w:tmpl w:val="E56611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454FCD"/>
    <w:multiLevelType w:val="hybridMultilevel"/>
    <w:tmpl w:val="41F81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0F16D4F"/>
    <w:multiLevelType w:val="hybridMultilevel"/>
    <w:tmpl w:val="F34E7C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4E541C"/>
    <w:multiLevelType w:val="hybridMultilevel"/>
    <w:tmpl w:val="5D981C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15:restartNumberingAfterBreak="0">
    <w:nsid w:val="3B364A0C"/>
    <w:multiLevelType w:val="hybridMultilevel"/>
    <w:tmpl w:val="0A049C4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CE24F13"/>
    <w:multiLevelType w:val="hybridMultilevel"/>
    <w:tmpl w:val="ADF64DC8"/>
    <w:lvl w:ilvl="0" w:tplc="3FA4E298">
      <w:start w:val="1"/>
      <w:numFmt w:val="decimal"/>
      <w:lvlText w:val="%1)"/>
      <w:lvlJc w:val="left"/>
      <w:pPr>
        <w:tabs>
          <w:tab w:val="num" w:pos="720"/>
        </w:tabs>
        <w:ind w:left="720" w:hanging="360"/>
      </w:pPr>
    </w:lvl>
    <w:lvl w:ilvl="1" w:tplc="A00C613E" w:tentative="1">
      <w:start w:val="1"/>
      <w:numFmt w:val="decimal"/>
      <w:lvlText w:val="%2)"/>
      <w:lvlJc w:val="left"/>
      <w:pPr>
        <w:tabs>
          <w:tab w:val="num" w:pos="1440"/>
        </w:tabs>
        <w:ind w:left="1440" w:hanging="360"/>
      </w:pPr>
    </w:lvl>
    <w:lvl w:ilvl="2" w:tplc="0EB22DC2" w:tentative="1">
      <w:start w:val="1"/>
      <w:numFmt w:val="decimal"/>
      <w:lvlText w:val="%3)"/>
      <w:lvlJc w:val="left"/>
      <w:pPr>
        <w:tabs>
          <w:tab w:val="num" w:pos="2160"/>
        </w:tabs>
        <w:ind w:left="2160" w:hanging="360"/>
      </w:pPr>
    </w:lvl>
    <w:lvl w:ilvl="3" w:tplc="BFACC036" w:tentative="1">
      <w:start w:val="1"/>
      <w:numFmt w:val="decimal"/>
      <w:lvlText w:val="%4)"/>
      <w:lvlJc w:val="left"/>
      <w:pPr>
        <w:tabs>
          <w:tab w:val="num" w:pos="2880"/>
        </w:tabs>
        <w:ind w:left="2880" w:hanging="360"/>
      </w:pPr>
    </w:lvl>
    <w:lvl w:ilvl="4" w:tplc="6FEE706E" w:tentative="1">
      <w:start w:val="1"/>
      <w:numFmt w:val="decimal"/>
      <w:lvlText w:val="%5)"/>
      <w:lvlJc w:val="left"/>
      <w:pPr>
        <w:tabs>
          <w:tab w:val="num" w:pos="3600"/>
        </w:tabs>
        <w:ind w:left="3600" w:hanging="360"/>
      </w:pPr>
    </w:lvl>
    <w:lvl w:ilvl="5" w:tplc="A5AE8FA2" w:tentative="1">
      <w:start w:val="1"/>
      <w:numFmt w:val="decimal"/>
      <w:lvlText w:val="%6)"/>
      <w:lvlJc w:val="left"/>
      <w:pPr>
        <w:tabs>
          <w:tab w:val="num" w:pos="4320"/>
        </w:tabs>
        <w:ind w:left="4320" w:hanging="360"/>
      </w:pPr>
    </w:lvl>
    <w:lvl w:ilvl="6" w:tplc="C2BAE858" w:tentative="1">
      <w:start w:val="1"/>
      <w:numFmt w:val="decimal"/>
      <w:lvlText w:val="%7)"/>
      <w:lvlJc w:val="left"/>
      <w:pPr>
        <w:tabs>
          <w:tab w:val="num" w:pos="5040"/>
        </w:tabs>
        <w:ind w:left="5040" w:hanging="360"/>
      </w:pPr>
    </w:lvl>
    <w:lvl w:ilvl="7" w:tplc="138A1A82" w:tentative="1">
      <w:start w:val="1"/>
      <w:numFmt w:val="decimal"/>
      <w:lvlText w:val="%8)"/>
      <w:lvlJc w:val="left"/>
      <w:pPr>
        <w:tabs>
          <w:tab w:val="num" w:pos="5760"/>
        </w:tabs>
        <w:ind w:left="5760" w:hanging="360"/>
      </w:pPr>
    </w:lvl>
    <w:lvl w:ilvl="8" w:tplc="6E4E161A" w:tentative="1">
      <w:start w:val="1"/>
      <w:numFmt w:val="decimal"/>
      <w:lvlText w:val="%9)"/>
      <w:lvlJc w:val="left"/>
      <w:pPr>
        <w:tabs>
          <w:tab w:val="num" w:pos="6480"/>
        </w:tabs>
        <w:ind w:left="6480" w:hanging="360"/>
      </w:pPr>
    </w:lvl>
  </w:abstractNum>
  <w:abstractNum w:abstractNumId="17" w15:restartNumberingAfterBreak="0">
    <w:nsid w:val="4E957F14"/>
    <w:multiLevelType w:val="hybridMultilevel"/>
    <w:tmpl w:val="D1F096A8"/>
    <w:lvl w:ilvl="0" w:tplc="B652E6F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DC2193"/>
    <w:multiLevelType w:val="hybridMultilevel"/>
    <w:tmpl w:val="70F86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0" w15:restartNumberingAfterBreak="0">
    <w:nsid w:val="5A6C1C13"/>
    <w:multiLevelType w:val="hybridMultilevel"/>
    <w:tmpl w:val="1F9060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EE258D"/>
    <w:multiLevelType w:val="hybridMultilevel"/>
    <w:tmpl w:val="B998B06E"/>
    <w:lvl w:ilvl="0" w:tplc="D724FB66">
      <w:start w:val="1"/>
      <w:numFmt w:val="decimal"/>
      <w:lvlText w:val="%1)"/>
      <w:lvlJc w:val="left"/>
      <w:pPr>
        <w:tabs>
          <w:tab w:val="num" w:pos="720"/>
        </w:tabs>
        <w:ind w:left="720" w:hanging="360"/>
      </w:pPr>
    </w:lvl>
    <w:lvl w:ilvl="1" w:tplc="35D461E8" w:tentative="1">
      <w:start w:val="1"/>
      <w:numFmt w:val="decimal"/>
      <w:lvlText w:val="%2)"/>
      <w:lvlJc w:val="left"/>
      <w:pPr>
        <w:tabs>
          <w:tab w:val="num" w:pos="1440"/>
        </w:tabs>
        <w:ind w:left="1440" w:hanging="360"/>
      </w:pPr>
    </w:lvl>
    <w:lvl w:ilvl="2" w:tplc="7AC41D98" w:tentative="1">
      <w:start w:val="1"/>
      <w:numFmt w:val="decimal"/>
      <w:lvlText w:val="%3)"/>
      <w:lvlJc w:val="left"/>
      <w:pPr>
        <w:tabs>
          <w:tab w:val="num" w:pos="2160"/>
        </w:tabs>
        <w:ind w:left="2160" w:hanging="360"/>
      </w:pPr>
    </w:lvl>
    <w:lvl w:ilvl="3" w:tplc="B10C85F2" w:tentative="1">
      <w:start w:val="1"/>
      <w:numFmt w:val="decimal"/>
      <w:lvlText w:val="%4)"/>
      <w:lvlJc w:val="left"/>
      <w:pPr>
        <w:tabs>
          <w:tab w:val="num" w:pos="2880"/>
        </w:tabs>
        <w:ind w:left="2880" w:hanging="360"/>
      </w:pPr>
    </w:lvl>
    <w:lvl w:ilvl="4" w:tplc="F4BA1FF2" w:tentative="1">
      <w:start w:val="1"/>
      <w:numFmt w:val="decimal"/>
      <w:lvlText w:val="%5)"/>
      <w:lvlJc w:val="left"/>
      <w:pPr>
        <w:tabs>
          <w:tab w:val="num" w:pos="3600"/>
        </w:tabs>
        <w:ind w:left="3600" w:hanging="360"/>
      </w:pPr>
    </w:lvl>
    <w:lvl w:ilvl="5" w:tplc="EAE60238" w:tentative="1">
      <w:start w:val="1"/>
      <w:numFmt w:val="decimal"/>
      <w:lvlText w:val="%6)"/>
      <w:lvlJc w:val="left"/>
      <w:pPr>
        <w:tabs>
          <w:tab w:val="num" w:pos="4320"/>
        </w:tabs>
        <w:ind w:left="4320" w:hanging="360"/>
      </w:pPr>
    </w:lvl>
    <w:lvl w:ilvl="6" w:tplc="A002006E" w:tentative="1">
      <w:start w:val="1"/>
      <w:numFmt w:val="decimal"/>
      <w:lvlText w:val="%7)"/>
      <w:lvlJc w:val="left"/>
      <w:pPr>
        <w:tabs>
          <w:tab w:val="num" w:pos="5040"/>
        </w:tabs>
        <w:ind w:left="5040" w:hanging="360"/>
      </w:pPr>
    </w:lvl>
    <w:lvl w:ilvl="7" w:tplc="BFE8C2BE" w:tentative="1">
      <w:start w:val="1"/>
      <w:numFmt w:val="decimal"/>
      <w:lvlText w:val="%8)"/>
      <w:lvlJc w:val="left"/>
      <w:pPr>
        <w:tabs>
          <w:tab w:val="num" w:pos="5760"/>
        </w:tabs>
        <w:ind w:left="5760" w:hanging="360"/>
      </w:pPr>
    </w:lvl>
    <w:lvl w:ilvl="8" w:tplc="75607178" w:tentative="1">
      <w:start w:val="1"/>
      <w:numFmt w:val="decimal"/>
      <w:lvlText w:val="%9)"/>
      <w:lvlJc w:val="left"/>
      <w:pPr>
        <w:tabs>
          <w:tab w:val="num" w:pos="6480"/>
        </w:tabs>
        <w:ind w:left="6480" w:hanging="360"/>
      </w:pPr>
    </w:lvl>
  </w:abstractNum>
  <w:abstractNum w:abstractNumId="22" w15:restartNumberingAfterBreak="0">
    <w:nsid w:val="638F38C6"/>
    <w:multiLevelType w:val="hybridMultilevel"/>
    <w:tmpl w:val="A33CE526"/>
    <w:lvl w:ilvl="0" w:tplc="B652E6F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E767D9"/>
    <w:multiLevelType w:val="hybridMultilevel"/>
    <w:tmpl w:val="77DA6B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825940"/>
    <w:multiLevelType w:val="hybridMultilevel"/>
    <w:tmpl w:val="E326D0F8"/>
    <w:lvl w:ilvl="0" w:tplc="EFFE7C04">
      <w:start w:val="1"/>
      <w:numFmt w:val="bullet"/>
      <w:lvlText w:val="•"/>
      <w:lvlJc w:val="left"/>
      <w:pPr>
        <w:ind w:left="746" w:hanging="360"/>
      </w:pPr>
      <w:rPr>
        <w:rFonts w:ascii="Batang" w:eastAsia="Batang" w:hAnsi="Batang" w:hint="eastAsia"/>
      </w:rPr>
    </w:lvl>
    <w:lvl w:ilvl="1" w:tplc="32F67CC6">
      <w:start w:val="1"/>
      <w:numFmt w:val="bullet"/>
      <w:lvlText w:val="–"/>
      <w:lvlJc w:val="left"/>
      <w:pPr>
        <w:ind w:left="1186" w:hanging="400"/>
      </w:pPr>
      <w:rPr>
        <w:rFonts w:ascii="Malgun Gothic" w:eastAsia="Malgun Gothic" w:hAnsi="Malgun Gothic" w:hint="eastAsia"/>
      </w:rPr>
    </w:lvl>
    <w:lvl w:ilvl="2" w:tplc="61C43392">
      <w:start w:val="1"/>
      <w:numFmt w:val="bullet"/>
      <w:lvlText w:val="▫"/>
      <w:lvlJc w:val="left"/>
      <w:pPr>
        <w:ind w:left="1586" w:hanging="400"/>
      </w:pPr>
      <w:rPr>
        <w:rFonts w:ascii="Calibri" w:hAnsi="Calibri" w:hint="default"/>
      </w:rPr>
    </w:lvl>
    <w:lvl w:ilvl="3" w:tplc="04090001" w:tentative="1">
      <w:start w:val="1"/>
      <w:numFmt w:val="bullet"/>
      <w:lvlText w:val=""/>
      <w:lvlJc w:val="left"/>
      <w:pPr>
        <w:ind w:left="1986" w:hanging="400"/>
      </w:pPr>
      <w:rPr>
        <w:rFonts w:ascii="Wingdings" w:hAnsi="Wingdings" w:hint="default"/>
      </w:rPr>
    </w:lvl>
    <w:lvl w:ilvl="4" w:tplc="04090003" w:tentative="1">
      <w:start w:val="1"/>
      <w:numFmt w:val="bullet"/>
      <w:lvlText w:val=""/>
      <w:lvlJc w:val="left"/>
      <w:pPr>
        <w:ind w:left="2386" w:hanging="400"/>
      </w:pPr>
      <w:rPr>
        <w:rFonts w:ascii="Wingdings" w:hAnsi="Wingdings" w:hint="default"/>
      </w:rPr>
    </w:lvl>
    <w:lvl w:ilvl="5" w:tplc="04090005" w:tentative="1">
      <w:start w:val="1"/>
      <w:numFmt w:val="bullet"/>
      <w:lvlText w:val=""/>
      <w:lvlJc w:val="left"/>
      <w:pPr>
        <w:ind w:left="2786" w:hanging="400"/>
      </w:pPr>
      <w:rPr>
        <w:rFonts w:ascii="Wingdings" w:hAnsi="Wingdings" w:hint="default"/>
      </w:rPr>
    </w:lvl>
    <w:lvl w:ilvl="6" w:tplc="04090001" w:tentative="1">
      <w:start w:val="1"/>
      <w:numFmt w:val="bullet"/>
      <w:lvlText w:val=""/>
      <w:lvlJc w:val="left"/>
      <w:pPr>
        <w:ind w:left="3186" w:hanging="400"/>
      </w:pPr>
      <w:rPr>
        <w:rFonts w:ascii="Wingdings" w:hAnsi="Wingdings" w:hint="default"/>
      </w:rPr>
    </w:lvl>
    <w:lvl w:ilvl="7" w:tplc="04090003" w:tentative="1">
      <w:start w:val="1"/>
      <w:numFmt w:val="bullet"/>
      <w:lvlText w:val=""/>
      <w:lvlJc w:val="left"/>
      <w:pPr>
        <w:ind w:left="3586" w:hanging="400"/>
      </w:pPr>
      <w:rPr>
        <w:rFonts w:ascii="Wingdings" w:hAnsi="Wingdings" w:hint="default"/>
      </w:rPr>
    </w:lvl>
    <w:lvl w:ilvl="8" w:tplc="04090005" w:tentative="1">
      <w:start w:val="1"/>
      <w:numFmt w:val="bullet"/>
      <w:lvlText w:val=""/>
      <w:lvlJc w:val="left"/>
      <w:pPr>
        <w:ind w:left="3986" w:hanging="400"/>
      </w:pPr>
      <w:rPr>
        <w:rFonts w:ascii="Wingdings" w:hAnsi="Wingdings" w:hint="default"/>
      </w:rPr>
    </w:lvl>
  </w:abstractNum>
  <w:abstractNum w:abstractNumId="2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8"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10"/>
  </w:num>
  <w:num w:numId="5">
    <w:abstractNumId w:val="14"/>
  </w:num>
  <w:num w:numId="6">
    <w:abstractNumId w:val="29"/>
  </w:num>
  <w:num w:numId="7">
    <w:abstractNumId w:val="15"/>
  </w:num>
  <w:num w:numId="8">
    <w:abstractNumId w:val="13"/>
  </w:num>
  <w:num w:numId="9">
    <w:abstractNumId w:val="26"/>
  </w:num>
  <w:num w:numId="10">
    <w:abstractNumId w:val="5"/>
  </w:num>
  <w:num w:numId="11">
    <w:abstractNumId w:val="6"/>
  </w:num>
  <w:num w:numId="12">
    <w:abstractNumId w:val="2"/>
  </w:num>
  <w:num w:numId="13">
    <w:abstractNumId w:val="28"/>
  </w:num>
  <w:num w:numId="14">
    <w:abstractNumId w:val="19"/>
  </w:num>
  <w:num w:numId="15">
    <w:abstractNumId w:val="27"/>
  </w:num>
  <w:num w:numId="16">
    <w:abstractNumId w:val="4"/>
  </w:num>
  <w:num w:numId="17">
    <w:abstractNumId w:val="3"/>
  </w:num>
  <w:num w:numId="18">
    <w:abstractNumId w:val="16"/>
  </w:num>
  <w:num w:numId="19">
    <w:abstractNumId w:val="21"/>
  </w:num>
  <w:num w:numId="20">
    <w:abstractNumId w:val="20"/>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17"/>
  </w:num>
  <w:num w:numId="40">
    <w:abstractNumId w:val="22"/>
  </w:num>
  <w:num w:numId="41">
    <w:abstractNumId w:val="7"/>
  </w:num>
  <w:num w:numId="42">
    <w:abstractNumId w:val="7"/>
  </w:num>
  <w:num w:numId="43">
    <w:abstractNumId w:val="18"/>
  </w:num>
  <w:num w:numId="44">
    <w:abstractNumId w:val="9"/>
  </w:num>
  <w:num w:numId="45">
    <w:abstractNumId w:val="24"/>
  </w:num>
  <w:num w:numId="46">
    <w:abstractNumId w:val="23"/>
  </w:num>
  <w:num w:numId="47">
    <w:abstractNumId w:val="8"/>
  </w:num>
  <w:num w:numId="4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BA6"/>
    <w:rsid w:val="00002DD1"/>
    <w:rsid w:val="0000305E"/>
    <w:rsid w:val="00003174"/>
    <w:rsid w:val="00003480"/>
    <w:rsid w:val="000034FC"/>
    <w:rsid w:val="0000356F"/>
    <w:rsid w:val="000036B4"/>
    <w:rsid w:val="00003864"/>
    <w:rsid w:val="0000387F"/>
    <w:rsid w:val="000043DF"/>
    <w:rsid w:val="0000494D"/>
    <w:rsid w:val="00004A64"/>
    <w:rsid w:val="00004B6E"/>
    <w:rsid w:val="00004EBA"/>
    <w:rsid w:val="00005524"/>
    <w:rsid w:val="000061A8"/>
    <w:rsid w:val="000065AE"/>
    <w:rsid w:val="00006C3A"/>
    <w:rsid w:val="00006E41"/>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18D"/>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994"/>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0F8C"/>
    <w:rsid w:val="00081042"/>
    <w:rsid w:val="00082034"/>
    <w:rsid w:val="000820E9"/>
    <w:rsid w:val="000822F9"/>
    <w:rsid w:val="000832F9"/>
    <w:rsid w:val="0008361A"/>
    <w:rsid w:val="000836C3"/>
    <w:rsid w:val="00083DAD"/>
    <w:rsid w:val="00083F54"/>
    <w:rsid w:val="00084C67"/>
    <w:rsid w:val="00084CF4"/>
    <w:rsid w:val="0008535E"/>
    <w:rsid w:val="000853C5"/>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22D7"/>
    <w:rsid w:val="000922E0"/>
    <w:rsid w:val="0009282E"/>
    <w:rsid w:val="00092F5D"/>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A8D"/>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771"/>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05B"/>
    <w:rsid w:val="0011118B"/>
    <w:rsid w:val="00111376"/>
    <w:rsid w:val="0011157C"/>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3F0D"/>
    <w:rsid w:val="0012413F"/>
    <w:rsid w:val="00124312"/>
    <w:rsid w:val="001254E2"/>
    <w:rsid w:val="00125836"/>
    <w:rsid w:val="001260CF"/>
    <w:rsid w:val="0012627E"/>
    <w:rsid w:val="0012629F"/>
    <w:rsid w:val="001265D8"/>
    <w:rsid w:val="00126E51"/>
    <w:rsid w:val="001275A7"/>
    <w:rsid w:val="00127898"/>
    <w:rsid w:val="00127B25"/>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565"/>
    <w:rsid w:val="001328AF"/>
    <w:rsid w:val="00132CB8"/>
    <w:rsid w:val="00132CB9"/>
    <w:rsid w:val="00133177"/>
    <w:rsid w:val="001344F7"/>
    <w:rsid w:val="001347FE"/>
    <w:rsid w:val="00134BCE"/>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E3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6BCA"/>
    <w:rsid w:val="00146D5B"/>
    <w:rsid w:val="0014700F"/>
    <w:rsid w:val="001472F2"/>
    <w:rsid w:val="00147D46"/>
    <w:rsid w:val="001503A1"/>
    <w:rsid w:val="0015048A"/>
    <w:rsid w:val="001506E6"/>
    <w:rsid w:val="00150F34"/>
    <w:rsid w:val="00151326"/>
    <w:rsid w:val="00151868"/>
    <w:rsid w:val="00151FDC"/>
    <w:rsid w:val="0015203D"/>
    <w:rsid w:val="0015205A"/>
    <w:rsid w:val="00152088"/>
    <w:rsid w:val="001521F3"/>
    <w:rsid w:val="00152725"/>
    <w:rsid w:val="00152ABA"/>
    <w:rsid w:val="00152DD8"/>
    <w:rsid w:val="0015347F"/>
    <w:rsid w:val="00153D56"/>
    <w:rsid w:val="00153ED5"/>
    <w:rsid w:val="001544C1"/>
    <w:rsid w:val="00154581"/>
    <w:rsid w:val="0015472E"/>
    <w:rsid w:val="00155077"/>
    <w:rsid w:val="00155A6E"/>
    <w:rsid w:val="00156079"/>
    <w:rsid w:val="001561F6"/>
    <w:rsid w:val="00156D99"/>
    <w:rsid w:val="00156DF8"/>
    <w:rsid w:val="001574C5"/>
    <w:rsid w:val="001574E3"/>
    <w:rsid w:val="00157B92"/>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4B32"/>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DAA"/>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5F5"/>
    <w:rsid w:val="0019487D"/>
    <w:rsid w:val="001948C4"/>
    <w:rsid w:val="00194D55"/>
    <w:rsid w:val="00194E3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EF6"/>
    <w:rsid w:val="001B3F43"/>
    <w:rsid w:val="001B4556"/>
    <w:rsid w:val="001B47D7"/>
    <w:rsid w:val="001B48DB"/>
    <w:rsid w:val="001B4968"/>
    <w:rsid w:val="001B4EE5"/>
    <w:rsid w:val="001B4EF5"/>
    <w:rsid w:val="001B5727"/>
    <w:rsid w:val="001B592C"/>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90C"/>
    <w:rsid w:val="001D2C84"/>
    <w:rsid w:val="001D3000"/>
    <w:rsid w:val="001D314E"/>
    <w:rsid w:val="001D31DB"/>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DB1"/>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670"/>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122"/>
    <w:rsid w:val="00226257"/>
    <w:rsid w:val="0022641F"/>
    <w:rsid w:val="00226652"/>
    <w:rsid w:val="002267D9"/>
    <w:rsid w:val="00226B90"/>
    <w:rsid w:val="00226C10"/>
    <w:rsid w:val="002270DA"/>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3440"/>
    <w:rsid w:val="00243564"/>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0A"/>
    <w:rsid w:val="00271C63"/>
    <w:rsid w:val="00271EBC"/>
    <w:rsid w:val="00272316"/>
    <w:rsid w:val="00272595"/>
    <w:rsid w:val="00272804"/>
    <w:rsid w:val="00272907"/>
    <w:rsid w:val="00272CD2"/>
    <w:rsid w:val="00272D4B"/>
    <w:rsid w:val="00272D5E"/>
    <w:rsid w:val="00273103"/>
    <w:rsid w:val="0027385C"/>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237"/>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2587"/>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F2"/>
    <w:rsid w:val="002D177B"/>
    <w:rsid w:val="002D1A6F"/>
    <w:rsid w:val="002D1C3B"/>
    <w:rsid w:val="002D1D86"/>
    <w:rsid w:val="002D1F8F"/>
    <w:rsid w:val="002D2024"/>
    <w:rsid w:val="002D208C"/>
    <w:rsid w:val="002D27AB"/>
    <w:rsid w:val="002D2C63"/>
    <w:rsid w:val="002D2C95"/>
    <w:rsid w:val="002D333E"/>
    <w:rsid w:val="002D3C1E"/>
    <w:rsid w:val="002D3DB8"/>
    <w:rsid w:val="002D40BF"/>
    <w:rsid w:val="002D4218"/>
    <w:rsid w:val="002D4AC0"/>
    <w:rsid w:val="002D4BAB"/>
    <w:rsid w:val="002D4FDA"/>
    <w:rsid w:val="002D55EC"/>
    <w:rsid w:val="002D5883"/>
    <w:rsid w:val="002D5C4C"/>
    <w:rsid w:val="002D6277"/>
    <w:rsid w:val="002D62F5"/>
    <w:rsid w:val="002D6723"/>
    <w:rsid w:val="002D6840"/>
    <w:rsid w:val="002D6C58"/>
    <w:rsid w:val="002D6FDE"/>
    <w:rsid w:val="002D723D"/>
    <w:rsid w:val="002D7401"/>
    <w:rsid w:val="002D7C68"/>
    <w:rsid w:val="002D7E4F"/>
    <w:rsid w:val="002E097F"/>
    <w:rsid w:val="002E0B6F"/>
    <w:rsid w:val="002E2045"/>
    <w:rsid w:val="002E227C"/>
    <w:rsid w:val="002E2576"/>
    <w:rsid w:val="002E272A"/>
    <w:rsid w:val="002E27B7"/>
    <w:rsid w:val="002E2808"/>
    <w:rsid w:val="002E2AAD"/>
    <w:rsid w:val="002E3314"/>
    <w:rsid w:val="002E3422"/>
    <w:rsid w:val="002E39EA"/>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C3C"/>
    <w:rsid w:val="00301D39"/>
    <w:rsid w:val="003027E3"/>
    <w:rsid w:val="003033DB"/>
    <w:rsid w:val="00303789"/>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1E35"/>
    <w:rsid w:val="003124EF"/>
    <w:rsid w:val="003125E4"/>
    <w:rsid w:val="00312A5B"/>
    <w:rsid w:val="00312ED7"/>
    <w:rsid w:val="00313383"/>
    <w:rsid w:val="00314090"/>
    <w:rsid w:val="00314782"/>
    <w:rsid w:val="00314A91"/>
    <w:rsid w:val="00314BAB"/>
    <w:rsid w:val="00314BF5"/>
    <w:rsid w:val="0031562F"/>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8B9"/>
    <w:rsid w:val="00321D45"/>
    <w:rsid w:val="00321DBB"/>
    <w:rsid w:val="003221B4"/>
    <w:rsid w:val="00322676"/>
    <w:rsid w:val="00322A48"/>
    <w:rsid w:val="00322F70"/>
    <w:rsid w:val="0032316C"/>
    <w:rsid w:val="00323941"/>
    <w:rsid w:val="00323979"/>
    <w:rsid w:val="00323A10"/>
    <w:rsid w:val="00324199"/>
    <w:rsid w:val="003245C8"/>
    <w:rsid w:val="00324B2E"/>
    <w:rsid w:val="00324BEC"/>
    <w:rsid w:val="00324C8B"/>
    <w:rsid w:val="00324D69"/>
    <w:rsid w:val="00324DEC"/>
    <w:rsid w:val="0032565E"/>
    <w:rsid w:val="00325A95"/>
    <w:rsid w:val="00325AAE"/>
    <w:rsid w:val="00325FF5"/>
    <w:rsid w:val="00326247"/>
    <w:rsid w:val="00326AD6"/>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3A0D"/>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36F"/>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6978"/>
    <w:rsid w:val="00356A84"/>
    <w:rsid w:val="00356F24"/>
    <w:rsid w:val="003571E7"/>
    <w:rsid w:val="0035726B"/>
    <w:rsid w:val="0035764C"/>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448"/>
    <w:rsid w:val="0038251F"/>
    <w:rsid w:val="00382542"/>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8F3"/>
    <w:rsid w:val="003A195D"/>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6227"/>
    <w:rsid w:val="003A627A"/>
    <w:rsid w:val="003A6747"/>
    <w:rsid w:val="003A6806"/>
    <w:rsid w:val="003A6CAD"/>
    <w:rsid w:val="003A7779"/>
    <w:rsid w:val="003A78E2"/>
    <w:rsid w:val="003A78F5"/>
    <w:rsid w:val="003B05D7"/>
    <w:rsid w:val="003B0862"/>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5DC9"/>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E23"/>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5F6"/>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3F7B12"/>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CA6"/>
    <w:rsid w:val="00414CDD"/>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97E"/>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30303"/>
    <w:rsid w:val="004303BB"/>
    <w:rsid w:val="00430441"/>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588"/>
    <w:rsid w:val="00442731"/>
    <w:rsid w:val="00442A9A"/>
    <w:rsid w:val="00442E03"/>
    <w:rsid w:val="00442F69"/>
    <w:rsid w:val="004431BD"/>
    <w:rsid w:val="004432B8"/>
    <w:rsid w:val="0044370F"/>
    <w:rsid w:val="0044374E"/>
    <w:rsid w:val="004437C6"/>
    <w:rsid w:val="004439D5"/>
    <w:rsid w:val="004441A9"/>
    <w:rsid w:val="004450AA"/>
    <w:rsid w:val="00445508"/>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57FF0"/>
    <w:rsid w:val="00460280"/>
    <w:rsid w:val="004604FC"/>
    <w:rsid w:val="004606E1"/>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A25"/>
    <w:rsid w:val="00464026"/>
    <w:rsid w:val="00464031"/>
    <w:rsid w:val="00464260"/>
    <w:rsid w:val="004648F3"/>
    <w:rsid w:val="00464A45"/>
    <w:rsid w:val="00464CC3"/>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D34"/>
    <w:rsid w:val="00481157"/>
    <w:rsid w:val="00481200"/>
    <w:rsid w:val="004813F2"/>
    <w:rsid w:val="0048162F"/>
    <w:rsid w:val="004816C0"/>
    <w:rsid w:val="00481D5E"/>
    <w:rsid w:val="00481E26"/>
    <w:rsid w:val="004820FF"/>
    <w:rsid w:val="004829D6"/>
    <w:rsid w:val="004829E0"/>
    <w:rsid w:val="00482C78"/>
    <w:rsid w:val="0048323E"/>
    <w:rsid w:val="0048361C"/>
    <w:rsid w:val="0048378A"/>
    <w:rsid w:val="004837BA"/>
    <w:rsid w:val="00483941"/>
    <w:rsid w:val="00483B81"/>
    <w:rsid w:val="00483D76"/>
    <w:rsid w:val="00483EB7"/>
    <w:rsid w:val="00483F7B"/>
    <w:rsid w:val="0048435A"/>
    <w:rsid w:val="00484A1F"/>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26D2"/>
    <w:rsid w:val="00493000"/>
    <w:rsid w:val="0049307B"/>
    <w:rsid w:val="00493950"/>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83B"/>
    <w:rsid w:val="004B288C"/>
    <w:rsid w:val="004B2CDD"/>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4E94"/>
    <w:rsid w:val="004C5094"/>
    <w:rsid w:val="004C50E2"/>
    <w:rsid w:val="004C5447"/>
    <w:rsid w:val="004C54AB"/>
    <w:rsid w:val="004C5BC9"/>
    <w:rsid w:val="004C6667"/>
    <w:rsid w:val="004C66C9"/>
    <w:rsid w:val="004C6868"/>
    <w:rsid w:val="004C7065"/>
    <w:rsid w:val="004C7D6B"/>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9C8"/>
    <w:rsid w:val="004F7AA0"/>
    <w:rsid w:val="004F7B68"/>
    <w:rsid w:val="004F7C86"/>
    <w:rsid w:val="00500BB8"/>
    <w:rsid w:val="00500C0D"/>
    <w:rsid w:val="0050103B"/>
    <w:rsid w:val="00501185"/>
    <w:rsid w:val="0050130B"/>
    <w:rsid w:val="00501365"/>
    <w:rsid w:val="00501374"/>
    <w:rsid w:val="005013B7"/>
    <w:rsid w:val="00501595"/>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DA7"/>
    <w:rsid w:val="00515DB9"/>
    <w:rsid w:val="00515EC8"/>
    <w:rsid w:val="0051690E"/>
    <w:rsid w:val="00516994"/>
    <w:rsid w:val="00516D6A"/>
    <w:rsid w:val="005172F3"/>
    <w:rsid w:val="00517909"/>
    <w:rsid w:val="00517E77"/>
    <w:rsid w:val="005201E8"/>
    <w:rsid w:val="00520E43"/>
    <w:rsid w:val="00520F5C"/>
    <w:rsid w:val="00520F67"/>
    <w:rsid w:val="005213BF"/>
    <w:rsid w:val="00521434"/>
    <w:rsid w:val="00521A4F"/>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DEB"/>
    <w:rsid w:val="00565F86"/>
    <w:rsid w:val="00566100"/>
    <w:rsid w:val="0056622E"/>
    <w:rsid w:val="00566733"/>
    <w:rsid w:val="00566B4A"/>
    <w:rsid w:val="00566F46"/>
    <w:rsid w:val="0056784D"/>
    <w:rsid w:val="0056788B"/>
    <w:rsid w:val="00567DF4"/>
    <w:rsid w:val="0057049D"/>
    <w:rsid w:val="00570A24"/>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34F6"/>
    <w:rsid w:val="005C3702"/>
    <w:rsid w:val="005C3829"/>
    <w:rsid w:val="005C4220"/>
    <w:rsid w:val="005C4469"/>
    <w:rsid w:val="005C4718"/>
    <w:rsid w:val="005C5393"/>
    <w:rsid w:val="005C59D3"/>
    <w:rsid w:val="005C5EF0"/>
    <w:rsid w:val="005C6374"/>
    <w:rsid w:val="005C653F"/>
    <w:rsid w:val="005C656F"/>
    <w:rsid w:val="005C6A3A"/>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B98"/>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93B"/>
    <w:rsid w:val="005E6CB6"/>
    <w:rsid w:val="005E6F6B"/>
    <w:rsid w:val="005E76F0"/>
    <w:rsid w:val="005E7F2B"/>
    <w:rsid w:val="005F0092"/>
    <w:rsid w:val="005F02C3"/>
    <w:rsid w:val="005F042E"/>
    <w:rsid w:val="005F0546"/>
    <w:rsid w:val="005F073C"/>
    <w:rsid w:val="005F088A"/>
    <w:rsid w:val="005F090F"/>
    <w:rsid w:val="005F0D49"/>
    <w:rsid w:val="005F0E86"/>
    <w:rsid w:val="005F0F19"/>
    <w:rsid w:val="005F1283"/>
    <w:rsid w:val="005F136E"/>
    <w:rsid w:val="005F15BA"/>
    <w:rsid w:val="005F16A8"/>
    <w:rsid w:val="005F1E98"/>
    <w:rsid w:val="005F290B"/>
    <w:rsid w:val="005F298D"/>
    <w:rsid w:val="005F2B4A"/>
    <w:rsid w:val="005F395D"/>
    <w:rsid w:val="005F3A12"/>
    <w:rsid w:val="005F3ACF"/>
    <w:rsid w:val="005F3CA7"/>
    <w:rsid w:val="005F3DDF"/>
    <w:rsid w:val="005F42B5"/>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C2F"/>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68"/>
    <w:rsid w:val="00605C68"/>
    <w:rsid w:val="0060631C"/>
    <w:rsid w:val="00606451"/>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E54"/>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C2D"/>
    <w:rsid w:val="00672D3E"/>
    <w:rsid w:val="00672F43"/>
    <w:rsid w:val="006739FC"/>
    <w:rsid w:val="0067425F"/>
    <w:rsid w:val="00674569"/>
    <w:rsid w:val="00674D66"/>
    <w:rsid w:val="006751CA"/>
    <w:rsid w:val="006753F7"/>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1CF5"/>
    <w:rsid w:val="00682024"/>
    <w:rsid w:val="00682056"/>
    <w:rsid w:val="006820C9"/>
    <w:rsid w:val="0068222E"/>
    <w:rsid w:val="00682C2A"/>
    <w:rsid w:val="00683168"/>
    <w:rsid w:val="006831BC"/>
    <w:rsid w:val="0068387D"/>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5C98"/>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A1"/>
    <w:rsid w:val="006A2654"/>
    <w:rsid w:val="006A2BFC"/>
    <w:rsid w:val="006A3B02"/>
    <w:rsid w:val="006A3CA2"/>
    <w:rsid w:val="006A3D6C"/>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2B3"/>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403"/>
    <w:rsid w:val="006C048D"/>
    <w:rsid w:val="006C0787"/>
    <w:rsid w:val="006C0C30"/>
    <w:rsid w:val="006C0CC0"/>
    <w:rsid w:val="006C0D2F"/>
    <w:rsid w:val="006C1431"/>
    <w:rsid w:val="006C14BB"/>
    <w:rsid w:val="006C1E58"/>
    <w:rsid w:val="006C26EC"/>
    <w:rsid w:val="006C2A65"/>
    <w:rsid w:val="006C2A88"/>
    <w:rsid w:val="006C2CFB"/>
    <w:rsid w:val="006C2D94"/>
    <w:rsid w:val="006C327C"/>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BB"/>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5E2"/>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82B"/>
    <w:rsid w:val="00734CCD"/>
    <w:rsid w:val="0073510B"/>
    <w:rsid w:val="00735578"/>
    <w:rsid w:val="0073590C"/>
    <w:rsid w:val="007367B7"/>
    <w:rsid w:val="007368F8"/>
    <w:rsid w:val="007369E0"/>
    <w:rsid w:val="00736D6B"/>
    <w:rsid w:val="00737047"/>
    <w:rsid w:val="0073706E"/>
    <w:rsid w:val="00737436"/>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BAA"/>
    <w:rsid w:val="00747D90"/>
    <w:rsid w:val="0075032C"/>
    <w:rsid w:val="00750A3A"/>
    <w:rsid w:val="00750A5B"/>
    <w:rsid w:val="00750AF1"/>
    <w:rsid w:val="00750CC5"/>
    <w:rsid w:val="00750FCC"/>
    <w:rsid w:val="007510ED"/>
    <w:rsid w:val="0075133E"/>
    <w:rsid w:val="0075152D"/>
    <w:rsid w:val="00751A54"/>
    <w:rsid w:val="00751A64"/>
    <w:rsid w:val="0075204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813"/>
    <w:rsid w:val="00781C28"/>
    <w:rsid w:val="00781C5B"/>
    <w:rsid w:val="00781E0A"/>
    <w:rsid w:val="00781E0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6D58"/>
    <w:rsid w:val="0078769C"/>
    <w:rsid w:val="00787A37"/>
    <w:rsid w:val="0079036B"/>
    <w:rsid w:val="00790536"/>
    <w:rsid w:val="00790804"/>
    <w:rsid w:val="007909C5"/>
    <w:rsid w:val="0079126E"/>
    <w:rsid w:val="00791796"/>
    <w:rsid w:val="007919C4"/>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39D"/>
    <w:rsid w:val="007A6583"/>
    <w:rsid w:val="007A6603"/>
    <w:rsid w:val="007A6E11"/>
    <w:rsid w:val="007A77F7"/>
    <w:rsid w:val="007A792B"/>
    <w:rsid w:val="007A7960"/>
    <w:rsid w:val="007A7B5A"/>
    <w:rsid w:val="007B012D"/>
    <w:rsid w:val="007B015E"/>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010"/>
    <w:rsid w:val="007C117D"/>
    <w:rsid w:val="007C13DE"/>
    <w:rsid w:val="007C1ABE"/>
    <w:rsid w:val="007C20AC"/>
    <w:rsid w:val="007C23C9"/>
    <w:rsid w:val="007C247D"/>
    <w:rsid w:val="007C28D5"/>
    <w:rsid w:val="007C2A6F"/>
    <w:rsid w:val="007C30C5"/>
    <w:rsid w:val="007C3568"/>
    <w:rsid w:val="007C35A9"/>
    <w:rsid w:val="007C3F28"/>
    <w:rsid w:val="007C41E6"/>
    <w:rsid w:val="007C42B3"/>
    <w:rsid w:val="007C4E9C"/>
    <w:rsid w:val="007C50C0"/>
    <w:rsid w:val="007C5609"/>
    <w:rsid w:val="007C5AD6"/>
    <w:rsid w:val="007C5EBD"/>
    <w:rsid w:val="007C5FE0"/>
    <w:rsid w:val="007C6198"/>
    <w:rsid w:val="007C6732"/>
    <w:rsid w:val="007C68A8"/>
    <w:rsid w:val="007C6D77"/>
    <w:rsid w:val="007C7033"/>
    <w:rsid w:val="007C75C9"/>
    <w:rsid w:val="007C772C"/>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1EEC"/>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41B5"/>
    <w:rsid w:val="00814A86"/>
    <w:rsid w:val="00815284"/>
    <w:rsid w:val="008152E9"/>
    <w:rsid w:val="0081536A"/>
    <w:rsid w:val="008154C7"/>
    <w:rsid w:val="008155A9"/>
    <w:rsid w:val="00815CE1"/>
    <w:rsid w:val="00815D98"/>
    <w:rsid w:val="00816317"/>
    <w:rsid w:val="00816631"/>
    <w:rsid w:val="00816934"/>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CD5"/>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C05"/>
    <w:rsid w:val="00844583"/>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8B8"/>
    <w:rsid w:val="00863BC5"/>
    <w:rsid w:val="00863D7B"/>
    <w:rsid w:val="00863E6B"/>
    <w:rsid w:val="00863E9F"/>
    <w:rsid w:val="00863F0F"/>
    <w:rsid w:val="00863FC5"/>
    <w:rsid w:val="00864066"/>
    <w:rsid w:val="00864103"/>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E4A"/>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7F5"/>
    <w:rsid w:val="00887103"/>
    <w:rsid w:val="00887DAE"/>
    <w:rsid w:val="0089019C"/>
    <w:rsid w:val="008901D6"/>
    <w:rsid w:val="00890403"/>
    <w:rsid w:val="00890D88"/>
    <w:rsid w:val="00890DF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2EC"/>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2C7E"/>
    <w:rsid w:val="008C3408"/>
    <w:rsid w:val="008C3621"/>
    <w:rsid w:val="008C3689"/>
    <w:rsid w:val="008C40A0"/>
    <w:rsid w:val="008C4439"/>
    <w:rsid w:val="008C484A"/>
    <w:rsid w:val="008C48A9"/>
    <w:rsid w:val="008C4A02"/>
    <w:rsid w:val="008C4B15"/>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77D"/>
    <w:rsid w:val="008D7A55"/>
    <w:rsid w:val="008D7B69"/>
    <w:rsid w:val="008D7E71"/>
    <w:rsid w:val="008E0327"/>
    <w:rsid w:val="008E0810"/>
    <w:rsid w:val="008E08F5"/>
    <w:rsid w:val="008E0DE0"/>
    <w:rsid w:val="008E0F93"/>
    <w:rsid w:val="008E12AF"/>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59A"/>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342"/>
    <w:rsid w:val="0091151D"/>
    <w:rsid w:val="00911E72"/>
    <w:rsid w:val="009120EC"/>
    <w:rsid w:val="00912417"/>
    <w:rsid w:val="00912622"/>
    <w:rsid w:val="00912A4B"/>
    <w:rsid w:val="009135B8"/>
    <w:rsid w:val="0091448B"/>
    <w:rsid w:val="0091495E"/>
    <w:rsid w:val="00914A9D"/>
    <w:rsid w:val="00914C42"/>
    <w:rsid w:val="00914EBE"/>
    <w:rsid w:val="00915018"/>
    <w:rsid w:val="00915132"/>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41"/>
    <w:rsid w:val="009211A0"/>
    <w:rsid w:val="00921780"/>
    <w:rsid w:val="0092188D"/>
    <w:rsid w:val="00921F34"/>
    <w:rsid w:val="00921F92"/>
    <w:rsid w:val="00922180"/>
    <w:rsid w:val="0092243D"/>
    <w:rsid w:val="0092256D"/>
    <w:rsid w:val="0092258C"/>
    <w:rsid w:val="00922AB5"/>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1BF"/>
    <w:rsid w:val="00932A10"/>
    <w:rsid w:val="00932A8D"/>
    <w:rsid w:val="00933096"/>
    <w:rsid w:val="009332E7"/>
    <w:rsid w:val="0093340D"/>
    <w:rsid w:val="00933588"/>
    <w:rsid w:val="0093439F"/>
    <w:rsid w:val="00934590"/>
    <w:rsid w:val="00934E8F"/>
    <w:rsid w:val="00935131"/>
    <w:rsid w:val="00935521"/>
    <w:rsid w:val="009358EE"/>
    <w:rsid w:val="00935DC5"/>
    <w:rsid w:val="00935E91"/>
    <w:rsid w:val="009360A8"/>
    <w:rsid w:val="0093613A"/>
    <w:rsid w:val="0093633E"/>
    <w:rsid w:val="009368A2"/>
    <w:rsid w:val="0093710D"/>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5E27"/>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3FF"/>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2DB"/>
    <w:rsid w:val="0096545E"/>
    <w:rsid w:val="00965614"/>
    <w:rsid w:val="0096598A"/>
    <w:rsid w:val="00965A1A"/>
    <w:rsid w:val="00965D8B"/>
    <w:rsid w:val="00966040"/>
    <w:rsid w:val="0096621A"/>
    <w:rsid w:val="00966805"/>
    <w:rsid w:val="0096694C"/>
    <w:rsid w:val="00966D4E"/>
    <w:rsid w:val="009670D0"/>
    <w:rsid w:val="0096725F"/>
    <w:rsid w:val="00967763"/>
    <w:rsid w:val="00967C7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4A09"/>
    <w:rsid w:val="00994E57"/>
    <w:rsid w:val="00994EFF"/>
    <w:rsid w:val="00994FD4"/>
    <w:rsid w:val="009950BF"/>
    <w:rsid w:val="0099521D"/>
    <w:rsid w:val="0099532E"/>
    <w:rsid w:val="009954DE"/>
    <w:rsid w:val="0099579D"/>
    <w:rsid w:val="00995986"/>
    <w:rsid w:val="00995CBE"/>
    <w:rsid w:val="00996DE2"/>
    <w:rsid w:val="00996FE8"/>
    <w:rsid w:val="009970ED"/>
    <w:rsid w:val="009975BE"/>
    <w:rsid w:val="0099784F"/>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644"/>
    <w:rsid w:val="009D7BFD"/>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8CD"/>
    <w:rsid w:val="009E7D5F"/>
    <w:rsid w:val="009F004D"/>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751D"/>
    <w:rsid w:val="009F7652"/>
    <w:rsid w:val="009F7FE3"/>
    <w:rsid w:val="00A0033B"/>
    <w:rsid w:val="00A00346"/>
    <w:rsid w:val="00A004FE"/>
    <w:rsid w:val="00A00A98"/>
    <w:rsid w:val="00A00F82"/>
    <w:rsid w:val="00A012B1"/>
    <w:rsid w:val="00A01DB6"/>
    <w:rsid w:val="00A02077"/>
    <w:rsid w:val="00A02664"/>
    <w:rsid w:val="00A026D1"/>
    <w:rsid w:val="00A02779"/>
    <w:rsid w:val="00A02CD9"/>
    <w:rsid w:val="00A0303C"/>
    <w:rsid w:val="00A034FA"/>
    <w:rsid w:val="00A03615"/>
    <w:rsid w:val="00A038EF"/>
    <w:rsid w:val="00A03A78"/>
    <w:rsid w:val="00A040FE"/>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BCD"/>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2265"/>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DA4"/>
    <w:rsid w:val="00A31E9F"/>
    <w:rsid w:val="00A32889"/>
    <w:rsid w:val="00A33583"/>
    <w:rsid w:val="00A33681"/>
    <w:rsid w:val="00A3394A"/>
    <w:rsid w:val="00A33A2F"/>
    <w:rsid w:val="00A33F10"/>
    <w:rsid w:val="00A33F43"/>
    <w:rsid w:val="00A340AA"/>
    <w:rsid w:val="00A3444C"/>
    <w:rsid w:val="00A35085"/>
    <w:rsid w:val="00A35101"/>
    <w:rsid w:val="00A353F3"/>
    <w:rsid w:val="00A353F4"/>
    <w:rsid w:val="00A3654B"/>
    <w:rsid w:val="00A365A2"/>
    <w:rsid w:val="00A36606"/>
    <w:rsid w:val="00A36B66"/>
    <w:rsid w:val="00A36C0D"/>
    <w:rsid w:val="00A375F2"/>
    <w:rsid w:val="00A37668"/>
    <w:rsid w:val="00A37838"/>
    <w:rsid w:val="00A3791E"/>
    <w:rsid w:val="00A37FD3"/>
    <w:rsid w:val="00A40162"/>
    <w:rsid w:val="00A40302"/>
    <w:rsid w:val="00A4056C"/>
    <w:rsid w:val="00A406A2"/>
    <w:rsid w:val="00A40F9E"/>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AD1"/>
    <w:rsid w:val="00A50C0A"/>
    <w:rsid w:val="00A5107D"/>
    <w:rsid w:val="00A5143A"/>
    <w:rsid w:val="00A51495"/>
    <w:rsid w:val="00A514C1"/>
    <w:rsid w:val="00A51681"/>
    <w:rsid w:val="00A5186D"/>
    <w:rsid w:val="00A51B02"/>
    <w:rsid w:val="00A51C67"/>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25E"/>
    <w:rsid w:val="00A66422"/>
    <w:rsid w:val="00A66988"/>
    <w:rsid w:val="00A66FC4"/>
    <w:rsid w:val="00A67176"/>
    <w:rsid w:val="00A672E1"/>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D7A"/>
    <w:rsid w:val="00A73EAF"/>
    <w:rsid w:val="00A73FCE"/>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646"/>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84D"/>
    <w:rsid w:val="00AA2D97"/>
    <w:rsid w:val="00AA3364"/>
    <w:rsid w:val="00AA3D97"/>
    <w:rsid w:val="00AA3E4E"/>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685"/>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2A6C"/>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4103"/>
    <w:rsid w:val="00AE4529"/>
    <w:rsid w:val="00AE452A"/>
    <w:rsid w:val="00AE4834"/>
    <w:rsid w:val="00AE4CBE"/>
    <w:rsid w:val="00AE5049"/>
    <w:rsid w:val="00AE5BB1"/>
    <w:rsid w:val="00AE5BE3"/>
    <w:rsid w:val="00AE5E01"/>
    <w:rsid w:val="00AE5F53"/>
    <w:rsid w:val="00AE628C"/>
    <w:rsid w:val="00AE6519"/>
    <w:rsid w:val="00AE65D1"/>
    <w:rsid w:val="00AE660C"/>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8C"/>
    <w:rsid w:val="00B05FCB"/>
    <w:rsid w:val="00B06346"/>
    <w:rsid w:val="00B063A4"/>
    <w:rsid w:val="00B066BC"/>
    <w:rsid w:val="00B0703A"/>
    <w:rsid w:val="00B07089"/>
    <w:rsid w:val="00B07241"/>
    <w:rsid w:val="00B0761C"/>
    <w:rsid w:val="00B07706"/>
    <w:rsid w:val="00B07743"/>
    <w:rsid w:val="00B07755"/>
    <w:rsid w:val="00B07CE5"/>
    <w:rsid w:val="00B10037"/>
    <w:rsid w:val="00B103DA"/>
    <w:rsid w:val="00B10B4D"/>
    <w:rsid w:val="00B11078"/>
    <w:rsid w:val="00B111D2"/>
    <w:rsid w:val="00B11242"/>
    <w:rsid w:val="00B112C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F4D"/>
    <w:rsid w:val="00B2133C"/>
    <w:rsid w:val="00B2152A"/>
    <w:rsid w:val="00B21F6E"/>
    <w:rsid w:val="00B226F0"/>
    <w:rsid w:val="00B22BBB"/>
    <w:rsid w:val="00B22DC2"/>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E3C"/>
    <w:rsid w:val="00B36131"/>
    <w:rsid w:val="00B361FC"/>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C56"/>
    <w:rsid w:val="00B41DC8"/>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916"/>
    <w:rsid w:val="00B72AF3"/>
    <w:rsid w:val="00B731B2"/>
    <w:rsid w:val="00B7375A"/>
    <w:rsid w:val="00B73DE0"/>
    <w:rsid w:val="00B74216"/>
    <w:rsid w:val="00B74A3F"/>
    <w:rsid w:val="00B74D6B"/>
    <w:rsid w:val="00B74E90"/>
    <w:rsid w:val="00B7565B"/>
    <w:rsid w:val="00B75F4F"/>
    <w:rsid w:val="00B761EE"/>
    <w:rsid w:val="00B76449"/>
    <w:rsid w:val="00B7669C"/>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4209"/>
    <w:rsid w:val="00B9458D"/>
    <w:rsid w:val="00B94656"/>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855"/>
    <w:rsid w:val="00BA192E"/>
    <w:rsid w:val="00BA1D66"/>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B7E9C"/>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9D3"/>
    <w:rsid w:val="00BE3BAB"/>
    <w:rsid w:val="00BE3CA0"/>
    <w:rsid w:val="00BE42ED"/>
    <w:rsid w:val="00BE4B3C"/>
    <w:rsid w:val="00BE4DC7"/>
    <w:rsid w:val="00BE557E"/>
    <w:rsid w:val="00BE5833"/>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1011A"/>
    <w:rsid w:val="00C10241"/>
    <w:rsid w:val="00C10334"/>
    <w:rsid w:val="00C10534"/>
    <w:rsid w:val="00C11141"/>
    <w:rsid w:val="00C114FF"/>
    <w:rsid w:val="00C11899"/>
    <w:rsid w:val="00C11E51"/>
    <w:rsid w:val="00C11F43"/>
    <w:rsid w:val="00C12059"/>
    <w:rsid w:val="00C12552"/>
    <w:rsid w:val="00C13029"/>
    <w:rsid w:val="00C131F7"/>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667"/>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0C6"/>
    <w:rsid w:val="00C27495"/>
    <w:rsid w:val="00C275CF"/>
    <w:rsid w:val="00C277D5"/>
    <w:rsid w:val="00C278B5"/>
    <w:rsid w:val="00C27A90"/>
    <w:rsid w:val="00C30715"/>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5C"/>
    <w:rsid w:val="00C41EA5"/>
    <w:rsid w:val="00C422DD"/>
    <w:rsid w:val="00C426A1"/>
    <w:rsid w:val="00C42A40"/>
    <w:rsid w:val="00C42E30"/>
    <w:rsid w:val="00C43031"/>
    <w:rsid w:val="00C4329C"/>
    <w:rsid w:val="00C43863"/>
    <w:rsid w:val="00C43899"/>
    <w:rsid w:val="00C43958"/>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3B1"/>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C3D"/>
    <w:rsid w:val="00C55DF1"/>
    <w:rsid w:val="00C5613F"/>
    <w:rsid w:val="00C5617E"/>
    <w:rsid w:val="00C563B6"/>
    <w:rsid w:val="00C56622"/>
    <w:rsid w:val="00C57202"/>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30BE"/>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0D23"/>
    <w:rsid w:val="00C8172A"/>
    <w:rsid w:val="00C81897"/>
    <w:rsid w:val="00C81E9D"/>
    <w:rsid w:val="00C82395"/>
    <w:rsid w:val="00C82535"/>
    <w:rsid w:val="00C825E1"/>
    <w:rsid w:val="00C828AD"/>
    <w:rsid w:val="00C82FA4"/>
    <w:rsid w:val="00C82FF9"/>
    <w:rsid w:val="00C83DB0"/>
    <w:rsid w:val="00C83DB7"/>
    <w:rsid w:val="00C84189"/>
    <w:rsid w:val="00C842E0"/>
    <w:rsid w:val="00C84B50"/>
    <w:rsid w:val="00C851A1"/>
    <w:rsid w:val="00C85823"/>
    <w:rsid w:val="00C858AA"/>
    <w:rsid w:val="00C8622E"/>
    <w:rsid w:val="00C862AA"/>
    <w:rsid w:val="00C86714"/>
    <w:rsid w:val="00C86768"/>
    <w:rsid w:val="00C8717D"/>
    <w:rsid w:val="00C877A3"/>
    <w:rsid w:val="00C878DC"/>
    <w:rsid w:val="00C87B32"/>
    <w:rsid w:val="00C87D5E"/>
    <w:rsid w:val="00C87F78"/>
    <w:rsid w:val="00C90537"/>
    <w:rsid w:val="00C909FA"/>
    <w:rsid w:val="00C90D1C"/>
    <w:rsid w:val="00C90E18"/>
    <w:rsid w:val="00C90E47"/>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E7E34"/>
    <w:rsid w:val="00CF071A"/>
    <w:rsid w:val="00CF0DFF"/>
    <w:rsid w:val="00CF0E14"/>
    <w:rsid w:val="00CF12E2"/>
    <w:rsid w:val="00CF1483"/>
    <w:rsid w:val="00CF1718"/>
    <w:rsid w:val="00CF174D"/>
    <w:rsid w:val="00CF206B"/>
    <w:rsid w:val="00CF20F5"/>
    <w:rsid w:val="00CF215D"/>
    <w:rsid w:val="00CF21DC"/>
    <w:rsid w:val="00CF2564"/>
    <w:rsid w:val="00CF2DC1"/>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3AD"/>
    <w:rsid w:val="00D20436"/>
    <w:rsid w:val="00D2053D"/>
    <w:rsid w:val="00D20C79"/>
    <w:rsid w:val="00D20F2D"/>
    <w:rsid w:val="00D212E2"/>
    <w:rsid w:val="00D21545"/>
    <w:rsid w:val="00D21AAB"/>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C99"/>
    <w:rsid w:val="00D27DA3"/>
    <w:rsid w:val="00D30272"/>
    <w:rsid w:val="00D308F8"/>
    <w:rsid w:val="00D30B5C"/>
    <w:rsid w:val="00D30B7B"/>
    <w:rsid w:val="00D30C7B"/>
    <w:rsid w:val="00D30CE9"/>
    <w:rsid w:val="00D310BD"/>
    <w:rsid w:val="00D31145"/>
    <w:rsid w:val="00D311A8"/>
    <w:rsid w:val="00D312B0"/>
    <w:rsid w:val="00D31397"/>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28EA"/>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131"/>
    <w:rsid w:val="00D968B1"/>
    <w:rsid w:val="00D96951"/>
    <w:rsid w:val="00D9703C"/>
    <w:rsid w:val="00D9704E"/>
    <w:rsid w:val="00D9792C"/>
    <w:rsid w:val="00D97961"/>
    <w:rsid w:val="00D979F6"/>
    <w:rsid w:val="00D97BEF"/>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9B"/>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4A6"/>
    <w:rsid w:val="00DD65AA"/>
    <w:rsid w:val="00DD6C14"/>
    <w:rsid w:val="00DD6F6A"/>
    <w:rsid w:val="00DD7284"/>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45"/>
    <w:rsid w:val="00DF1300"/>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B37"/>
    <w:rsid w:val="00E12BC1"/>
    <w:rsid w:val="00E13183"/>
    <w:rsid w:val="00E133E7"/>
    <w:rsid w:val="00E1340D"/>
    <w:rsid w:val="00E13875"/>
    <w:rsid w:val="00E13A4E"/>
    <w:rsid w:val="00E149B2"/>
    <w:rsid w:val="00E14D07"/>
    <w:rsid w:val="00E15036"/>
    <w:rsid w:val="00E1547B"/>
    <w:rsid w:val="00E156AC"/>
    <w:rsid w:val="00E15759"/>
    <w:rsid w:val="00E1618F"/>
    <w:rsid w:val="00E164A0"/>
    <w:rsid w:val="00E16D18"/>
    <w:rsid w:val="00E16E72"/>
    <w:rsid w:val="00E1723A"/>
    <w:rsid w:val="00E17BD4"/>
    <w:rsid w:val="00E17CEB"/>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6ED2"/>
    <w:rsid w:val="00E275A0"/>
    <w:rsid w:val="00E27B59"/>
    <w:rsid w:val="00E27CA8"/>
    <w:rsid w:val="00E30396"/>
    <w:rsid w:val="00E309E9"/>
    <w:rsid w:val="00E30C38"/>
    <w:rsid w:val="00E30CFE"/>
    <w:rsid w:val="00E30D93"/>
    <w:rsid w:val="00E31270"/>
    <w:rsid w:val="00E31850"/>
    <w:rsid w:val="00E319B2"/>
    <w:rsid w:val="00E31D2C"/>
    <w:rsid w:val="00E320CE"/>
    <w:rsid w:val="00E32289"/>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30A"/>
    <w:rsid w:val="00E468D1"/>
    <w:rsid w:val="00E46968"/>
    <w:rsid w:val="00E46D5D"/>
    <w:rsid w:val="00E46D81"/>
    <w:rsid w:val="00E4722C"/>
    <w:rsid w:val="00E479B1"/>
    <w:rsid w:val="00E47C5F"/>
    <w:rsid w:val="00E47EBE"/>
    <w:rsid w:val="00E47F0A"/>
    <w:rsid w:val="00E5034B"/>
    <w:rsid w:val="00E50487"/>
    <w:rsid w:val="00E50C45"/>
    <w:rsid w:val="00E50EDE"/>
    <w:rsid w:val="00E511AC"/>
    <w:rsid w:val="00E51759"/>
    <w:rsid w:val="00E51C7A"/>
    <w:rsid w:val="00E51EC9"/>
    <w:rsid w:val="00E51FB4"/>
    <w:rsid w:val="00E52225"/>
    <w:rsid w:val="00E5231B"/>
    <w:rsid w:val="00E5254A"/>
    <w:rsid w:val="00E52D7B"/>
    <w:rsid w:val="00E53008"/>
    <w:rsid w:val="00E53145"/>
    <w:rsid w:val="00E5372B"/>
    <w:rsid w:val="00E5385A"/>
    <w:rsid w:val="00E53B62"/>
    <w:rsid w:val="00E54608"/>
    <w:rsid w:val="00E54702"/>
    <w:rsid w:val="00E54A0B"/>
    <w:rsid w:val="00E54E61"/>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041"/>
    <w:rsid w:val="00E6535A"/>
    <w:rsid w:val="00E65920"/>
    <w:rsid w:val="00E65C3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876E3"/>
    <w:rsid w:val="00E87E79"/>
    <w:rsid w:val="00E90038"/>
    <w:rsid w:val="00E905B3"/>
    <w:rsid w:val="00E90B11"/>
    <w:rsid w:val="00E90D49"/>
    <w:rsid w:val="00E9106E"/>
    <w:rsid w:val="00E91150"/>
    <w:rsid w:val="00E91631"/>
    <w:rsid w:val="00E9179C"/>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572"/>
    <w:rsid w:val="00E966A0"/>
    <w:rsid w:val="00E969A5"/>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262"/>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4BE3"/>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995"/>
    <w:rsid w:val="00EE417E"/>
    <w:rsid w:val="00EE4184"/>
    <w:rsid w:val="00EE4752"/>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33D"/>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513D"/>
    <w:rsid w:val="00F05917"/>
    <w:rsid w:val="00F05955"/>
    <w:rsid w:val="00F05993"/>
    <w:rsid w:val="00F059B2"/>
    <w:rsid w:val="00F05F42"/>
    <w:rsid w:val="00F06ECA"/>
    <w:rsid w:val="00F074ED"/>
    <w:rsid w:val="00F075FF"/>
    <w:rsid w:val="00F076D5"/>
    <w:rsid w:val="00F07B81"/>
    <w:rsid w:val="00F1013C"/>
    <w:rsid w:val="00F10403"/>
    <w:rsid w:val="00F1105A"/>
    <w:rsid w:val="00F11940"/>
    <w:rsid w:val="00F11C82"/>
    <w:rsid w:val="00F11E1E"/>
    <w:rsid w:val="00F11FCF"/>
    <w:rsid w:val="00F12A8A"/>
    <w:rsid w:val="00F13390"/>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370"/>
    <w:rsid w:val="00F254C4"/>
    <w:rsid w:val="00F2559D"/>
    <w:rsid w:val="00F25C53"/>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3F9"/>
    <w:rsid w:val="00F32486"/>
    <w:rsid w:val="00F32B5C"/>
    <w:rsid w:val="00F32E74"/>
    <w:rsid w:val="00F32ECE"/>
    <w:rsid w:val="00F330FF"/>
    <w:rsid w:val="00F33AFB"/>
    <w:rsid w:val="00F3402F"/>
    <w:rsid w:val="00F34104"/>
    <w:rsid w:val="00F3494D"/>
    <w:rsid w:val="00F34EE7"/>
    <w:rsid w:val="00F3515B"/>
    <w:rsid w:val="00F353A5"/>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508"/>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B92"/>
    <w:rsid w:val="00F51BBF"/>
    <w:rsid w:val="00F51FC4"/>
    <w:rsid w:val="00F520E0"/>
    <w:rsid w:val="00F520E6"/>
    <w:rsid w:val="00F52506"/>
    <w:rsid w:val="00F527CF"/>
    <w:rsid w:val="00F52AF6"/>
    <w:rsid w:val="00F52C09"/>
    <w:rsid w:val="00F530F0"/>
    <w:rsid w:val="00F53456"/>
    <w:rsid w:val="00F5398E"/>
    <w:rsid w:val="00F53A1F"/>
    <w:rsid w:val="00F53C37"/>
    <w:rsid w:val="00F53EC2"/>
    <w:rsid w:val="00F547A6"/>
    <w:rsid w:val="00F5494E"/>
    <w:rsid w:val="00F54A34"/>
    <w:rsid w:val="00F5584E"/>
    <w:rsid w:val="00F55B8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874"/>
    <w:rsid w:val="00F7698C"/>
    <w:rsid w:val="00F769EC"/>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0F"/>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579"/>
    <w:rsid w:val="00FC1CBC"/>
    <w:rsid w:val="00FC1E7A"/>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3BE2"/>
    <w:rsid w:val="00FD3D08"/>
    <w:rsid w:val="00FD3DBE"/>
    <w:rsid w:val="00FD3DCC"/>
    <w:rsid w:val="00FD3E34"/>
    <w:rsid w:val="00FD429A"/>
    <w:rsid w:val="00FD4389"/>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E8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6C9E64E"/>
  <w15:docId w15:val="{4EE20EBD-52BF-4F97-9784-46E7482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character" w:customStyle="1" w:styleId="B2Char">
    <w:name w:val="B2 Char"/>
    <w:link w:val="B2"/>
    <w:qFormat/>
    <w:rsid w:val="005015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D9D27D-36E0-48A2-8564-C92D613DC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2</Pages>
  <Words>753</Words>
  <Characters>4296</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9</cp:revision>
  <cp:lastPrinted>2010-03-24T02:20:00Z</cp:lastPrinted>
  <dcterms:created xsi:type="dcterms:W3CDTF">2019-01-11T19:21:00Z</dcterms:created>
  <dcterms:modified xsi:type="dcterms:W3CDTF">2019-02-14T04:54:00Z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